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679F503E"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8F2FB7" w:rsidRPr="008F2FB7">
        <w:rPr>
          <w:bCs/>
          <w:caps/>
          <w:color w:val="000000"/>
          <w:sz w:val="24"/>
          <w:szCs w:val="24"/>
        </w:rPr>
        <w:t>2532209011079220901001013300</w:t>
      </w:r>
      <w:r w:rsidR="007573AC">
        <w:rPr>
          <w:bCs/>
          <w:caps/>
          <w:color w:val="000000"/>
          <w:sz w:val="24"/>
          <w:szCs w:val="24"/>
        </w:rPr>
        <w:t>3</w:t>
      </w:r>
      <w:r w:rsidR="008F2FB7" w:rsidRPr="008F2FB7">
        <w:rPr>
          <w:bCs/>
          <w:caps/>
          <w:color w:val="000000"/>
          <w:sz w:val="24"/>
          <w:szCs w:val="24"/>
        </w:rPr>
        <w:t>7500244</w:t>
      </w:r>
    </w:p>
    <w:p w14:paraId="25B22B37" w14:textId="50511C05"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124A87">
        <w:rPr>
          <w:bCs/>
          <w:caps/>
          <w:color w:val="000000"/>
          <w:sz w:val="24"/>
          <w:szCs w:val="24"/>
        </w:rPr>
        <w:t>5</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312CB94A"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CB2B42">
        <w:rPr>
          <w:bCs/>
          <w:sz w:val="24"/>
          <w:szCs w:val="24"/>
        </w:rPr>
        <w:t>о</w:t>
      </w:r>
      <w:r w:rsidR="00CB2B42" w:rsidRPr="00CB2B42">
        <w:rPr>
          <w:bCs/>
          <w:sz w:val="24"/>
          <w:szCs w:val="24"/>
        </w:rPr>
        <w:t>каза</w:t>
      </w:r>
      <w:r w:rsidR="00CB2B42">
        <w:rPr>
          <w:bCs/>
          <w:sz w:val="24"/>
          <w:szCs w:val="24"/>
        </w:rPr>
        <w:t>ть</w:t>
      </w:r>
      <w:r w:rsidR="00CB2B42" w:rsidRPr="00CB2B42">
        <w:rPr>
          <w:bCs/>
          <w:sz w:val="24"/>
          <w:szCs w:val="24"/>
        </w:rPr>
        <w:t xml:space="preserve"> услуг</w:t>
      </w:r>
      <w:r w:rsidR="00CB2B42">
        <w:rPr>
          <w:bCs/>
          <w:sz w:val="24"/>
          <w:szCs w:val="24"/>
        </w:rPr>
        <w:t>у</w:t>
      </w:r>
      <w:r w:rsidR="00CB2B42" w:rsidRPr="00CB2B42">
        <w:rPr>
          <w:bCs/>
          <w:sz w:val="24"/>
          <w:szCs w:val="24"/>
        </w:rPr>
        <w:t xml:space="preserve"> по отлову, транспортировке, содержанию, лечению, вакцинации, стерилизации и кормлению животных без владельцев (собак) в городе Рубцовске Алтайского края в 2025 году</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65BC3467"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BA1C7C">
        <w:rPr>
          <w:iCs/>
          <w:sz w:val="24"/>
          <w:szCs w:val="24"/>
        </w:rPr>
        <w:t xml:space="preserve"> </w:t>
      </w:r>
      <w:r w:rsidR="00B72CF6" w:rsidRPr="00B72CF6">
        <w:rPr>
          <w:iCs/>
          <w:sz w:val="24"/>
          <w:szCs w:val="24"/>
        </w:rPr>
        <w:t>615 691 (Шестьсот пятнадцать тысяч шестьсот девяносто один) рубль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CB9D3E3"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w:t>
      </w:r>
      <w:r w:rsidR="00124A87">
        <w:rPr>
          <w:bCs/>
          <w:sz w:val="24"/>
          <w:szCs w:val="24"/>
        </w:rPr>
        <w:t xml:space="preserve"> городской округ</w:t>
      </w:r>
      <w:r w:rsidR="00245FB6" w:rsidRPr="00245FB6">
        <w:rPr>
          <w:bCs/>
          <w:sz w:val="24"/>
          <w:szCs w:val="24"/>
        </w:rPr>
        <w:t xml:space="preserve">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C14C85F"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CC7A26">
        <w:rPr>
          <w:iCs/>
          <w:sz w:val="24"/>
          <w:szCs w:val="24"/>
        </w:rPr>
        <w:t>5</w:t>
      </w:r>
      <w:r w:rsidR="00233339">
        <w:rPr>
          <w:iCs/>
          <w:sz w:val="24"/>
          <w:szCs w:val="24"/>
        </w:rPr>
        <w:t xml:space="preserve"> </w:t>
      </w:r>
      <w:r w:rsidRPr="003E0179">
        <w:rPr>
          <w:iCs/>
          <w:sz w:val="24"/>
          <w:szCs w:val="24"/>
        </w:rPr>
        <w:t>(</w:t>
      </w:r>
      <w:r w:rsidR="00CC7A26">
        <w:rPr>
          <w:iCs/>
          <w:sz w:val="24"/>
          <w:szCs w:val="24"/>
        </w:rPr>
        <w:t>пяти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w:t>
      </w:r>
      <w:r w:rsidR="002E4190">
        <w:rPr>
          <w:iCs/>
          <w:sz w:val="24"/>
          <w:szCs w:val="24"/>
        </w:rPr>
        <w:t>4</w:t>
      </w:r>
      <w:r w:rsidRPr="003E0179">
        <w:rPr>
          <w:iCs/>
          <w:sz w:val="24"/>
          <w:szCs w:val="24"/>
        </w:rPr>
        <w:t xml:space="preserve">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7CA10869"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98630C">
        <w:rPr>
          <w:color w:val="000000"/>
          <w:sz w:val="24"/>
          <w:szCs w:val="24"/>
          <w:lang w:val="ru-RU"/>
        </w:rPr>
        <w:t>1</w:t>
      </w:r>
      <w:r w:rsidR="008000B2">
        <w:rPr>
          <w:color w:val="000000"/>
          <w:sz w:val="24"/>
          <w:szCs w:val="24"/>
          <w:lang w:val="ru-RU"/>
        </w:rPr>
        <w:t>6</w:t>
      </w:r>
      <w:r w:rsidR="00A6337D" w:rsidRPr="00A6337D">
        <w:rPr>
          <w:color w:val="000000"/>
          <w:sz w:val="24"/>
          <w:szCs w:val="24"/>
          <w:lang w:val="ru-RU"/>
        </w:rPr>
        <w:t>» декабря 202</w:t>
      </w:r>
      <w:r w:rsidR="00124A87">
        <w:rPr>
          <w:color w:val="000000"/>
          <w:sz w:val="24"/>
          <w:szCs w:val="24"/>
          <w:lang w:val="ru-RU"/>
        </w:rPr>
        <w:t>5</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w:t>
      </w:r>
      <w:r w:rsidRPr="00F275AB">
        <w:rPr>
          <w:rFonts w:cs="Calibri"/>
          <w:sz w:val="24"/>
          <w:szCs w:val="24"/>
        </w:rPr>
        <w:lastRenderedPageBreak/>
        <w:t xml:space="preserve">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w:t>
      </w:r>
      <w:r w:rsidRPr="00F275AB">
        <w:rPr>
          <w:kern w:val="16"/>
          <w:sz w:val="24"/>
          <w:szCs w:val="24"/>
        </w:rPr>
        <w:lastRenderedPageBreak/>
        <w:t>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27F267C7"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0A76B7" w:rsidRPr="000A76B7">
        <w:rPr>
          <w:sz w:val="24"/>
          <w:szCs w:val="24"/>
        </w:rPr>
        <w:t>6 156 (шесть тысяч сто пятьдесят шесть) рублей 91 копейка</w:t>
      </w:r>
      <w:r w:rsidR="000A76B7">
        <w:rPr>
          <w:sz w:val="24"/>
          <w:szCs w:val="24"/>
        </w:rPr>
        <w:t xml:space="preserve"> </w:t>
      </w:r>
      <w:r w:rsidR="00D41A5B" w:rsidRPr="00D41A5B">
        <w:rPr>
          <w:sz w:val="24"/>
          <w:szCs w:val="24"/>
        </w:rPr>
        <w:t xml:space="preserve"> </w:t>
      </w:r>
      <w:r w:rsidRPr="00E45B61">
        <w:rPr>
          <w:sz w:val="24"/>
          <w:szCs w:val="24"/>
        </w:rPr>
        <w:t>(</w:t>
      </w:r>
      <w:r>
        <w:rPr>
          <w:sz w:val="24"/>
          <w:szCs w:val="24"/>
        </w:rPr>
        <w:t>1</w:t>
      </w:r>
      <w:r w:rsidR="0098630C">
        <w:rPr>
          <w:sz w:val="24"/>
          <w:szCs w:val="24"/>
        </w:rPr>
        <w:t>%</w:t>
      </w:r>
      <w:r w:rsidRPr="00E45B61">
        <w:rPr>
          <w:sz w:val="24"/>
          <w:szCs w:val="24"/>
        </w:rPr>
        <w:t xml:space="preserve"> </w:t>
      </w:r>
      <w:r w:rsidR="00195E08" w:rsidRPr="00195E08">
        <w:rPr>
          <w:sz w:val="24"/>
          <w:szCs w:val="24"/>
        </w:rPr>
        <w:t>от максимального значения цены контракта</w:t>
      </w:r>
      <w:r w:rsidRPr="00E45B61">
        <w:rPr>
          <w:sz w:val="24"/>
          <w:szCs w:val="24"/>
        </w:rPr>
        <w:t>).</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40C7377E" w:rsidR="007E3DB7" w:rsidRDefault="007E3DB7" w:rsidP="007E3DB7">
      <w:pPr>
        <w:shd w:val="clear" w:color="auto" w:fill="FFFFFF"/>
        <w:tabs>
          <w:tab w:val="left" w:pos="1498"/>
        </w:tabs>
        <w:jc w:val="both"/>
        <w:rPr>
          <w:sz w:val="24"/>
          <w:szCs w:val="24"/>
        </w:rPr>
      </w:pPr>
      <w:r>
        <w:rPr>
          <w:sz w:val="24"/>
          <w:szCs w:val="24"/>
        </w:rPr>
        <w:t>КБК 30330399040040000180.</w:t>
      </w:r>
    </w:p>
    <w:p w14:paraId="35A8B6EA" w14:textId="653C7DFA" w:rsidR="00DD787E" w:rsidRPr="00DD787E" w:rsidRDefault="00DD787E" w:rsidP="00DD787E">
      <w:pPr>
        <w:shd w:val="clear" w:color="auto" w:fill="FFFFFF"/>
        <w:tabs>
          <w:tab w:val="left" w:pos="1498"/>
        </w:tabs>
        <w:ind w:firstLine="709"/>
        <w:jc w:val="both"/>
        <w:rPr>
          <w:b/>
          <w:bCs/>
          <w:i/>
          <w:iCs/>
          <w:sz w:val="24"/>
          <w:szCs w:val="24"/>
        </w:rPr>
      </w:pPr>
      <w:r w:rsidRPr="00DD787E">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w:t>
      </w:r>
      <w:r>
        <w:rPr>
          <w:color w:val="000000"/>
          <w:sz w:val="24"/>
          <w:szCs w:val="24"/>
        </w:rPr>
        <w:lastRenderedPageBreak/>
        <w:t xml:space="preserve">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CB6DE2">
        <w:rPr>
          <w:color w:val="000000" w:themeColor="text1"/>
          <w:sz w:val="24"/>
          <w:szCs w:val="24"/>
        </w:rPr>
        <w:lastRenderedPageBreak/>
        <w:t>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CB6DE2">
        <w:rPr>
          <w:color w:val="000000" w:themeColor="text1"/>
          <w:sz w:val="24"/>
          <w:szCs w:val="24"/>
        </w:rPr>
        <w:lastRenderedPageBreak/>
        <w:t>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 xml:space="preserve">Односторонний отказ от исполнения Контракта осуществляется в соответствии с положениями частей 10, 11, 13 - 19, 21 - 23 статьи 95 Федерального закона </w:t>
      </w:r>
      <w:r w:rsidRPr="007C4E10">
        <w:rPr>
          <w:color w:val="000000" w:themeColor="text1"/>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0C88BA6D"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 xml:space="preserve">Расторжение Контракта по соглашению Сторон </w:t>
      </w:r>
      <w:r w:rsidR="006F71C7">
        <w:rPr>
          <w:color w:val="000000" w:themeColor="text1"/>
          <w:sz w:val="24"/>
          <w:szCs w:val="24"/>
        </w:rPr>
        <w:t xml:space="preserve">возможно </w:t>
      </w:r>
      <w:r w:rsidRPr="007C4E10">
        <w:rPr>
          <w:color w:val="000000" w:themeColor="text1"/>
          <w:sz w:val="24"/>
          <w:szCs w:val="24"/>
        </w:rPr>
        <w:t>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35DB3ECD" w14:textId="35AA07CD"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00563E16" w:rsidRPr="00563E16">
        <w:rPr>
          <w:color w:val="000000" w:themeColor="text1"/>
          <w:sz w:val="24"/>
          <w:szCs w:val="24"/>
        </w:rPr>
        <w:t>Контракт вступает в силу со дня подписания его Сторонами и действует по 3</w:t>
      </w:r>
      <w:r w:rsidR="00563E16">
        <w:rPr>
          <w:color w:val="000000" w:themeColor="text1"/>
          <w:sz w:val="24"/>
          <w:szCs w:val="24"/>
        </w:rPr>
        <w:t>0</w:t>
      </w:r>
      <w:r w:rsidR="00563E16" w:rsidRPr="00563E16">
        <w:rPr>
          <w:color w:val="000000" w:themeColor="text1"/>
          <w:sz w:val="24"/>
          <w:szCs w:val="24"/>
        </w:rPr>
        <w:t>.12.2025, за исключением обязательств по оплате, возмещению убытков, выплате неустоек (штрафов, пени), исполнения гарантийных обязательств.</w:t>
      </w: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E458AC">
        <w:rPr>
          <w:color w:val="000000" w:themeColor="text1"/>
          <w:sz w:val="24"/>
          <w:szCs w:val="24"/>
        </w:rPr>
        <w:lastRenderedPageBreak/>
        <w:t>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756A8EBD"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w:t>
      </w:r>
      <w:r w:rsidR="00EC0D17">
        <w:rPr>
          <w:color w:val="000000" w:themeColor="text1"/>
          <w:sz w:val="24"/>
          <w:szCs w:val="24"/>
        </w:rPr>
        <w:t>со</w:t>
      </w:r>
      <w:r w:rsidRPr="00F86AB2">
        <w:rPr>
          <w:color w:val="000000" w:themeColor="text1"/>
          <w:sz w:val="24"/>
          <w:szCs w:val="24"/>
        </w:rPr>
        <w:t xml:space="preserve"> стать</w:t>
      </w:r>
      <w:r w:rsidR="00EC0D17">
        <w:rPr>
          <w:color w:val="000000" w:themeColor="text1"/>
          <w:sz w:val="24"/>
          <w:szCs w:val="24"/>
        </w:rPr>
        <w:t>ей</w:t>
      </w:r>
      <w:r w:rsidRPr="00F86AB2">
        <w:rPr>
          <w:color w:val="000000" w:themeColor="text1"/>
          <w:sz w:val="24"/>
          <w:szCs w:val="24"/>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1CC8E776"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8"/>
        <w:gridCol w:w="4389"/>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lastRenderedPageBreak/>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7C060859" w14:textId="77777777" w:rsidR="00B5610F" w:rsidRDefault="00B5610F">
            <w:pPr>
              <w:jc w:val="both"/>
              <w:rPr>
                <w:sz w:val="24"/>
                <w:szCs w:val="24"/>
              </w:rPr>
            </w:pPr>
            <w:r w:rsidRPr="00B5610F">
              <w:rPr>
                <w:sz w:val="24"/>
                <w:szCs w:val="24"/>
              </w:rPr>
              <w:t>КС   03231643017160001700</w:t>
            </w:r>
          </w:p>
          <w:p w14:paraId="2962BC36" w14:textId="77777777" w:rsidR="00E63B08" w:rsidRDefault="00E63B08">
            <w:pPr>
              <w:jc w:val="both"/>
              <w:rPr>
                <w:sz w:val="24"/>
                <w:szCs w:val="24"/>
              </w:rPr>
            </w:pPr>
          </w:p>
          <w:p w14:paraId="4BDB22B5" w14:textId="77777777" w:rsidR="00E63B08" w:rsidRPr="00B5610F" w:rsidRDefault="00E63B08" w:rsidP="00E63B08">
            <w:pPr>
              <w:ind w:left="381"/>
              <w:jc w:val="both"/>
              <w:rPr>
                <w:sz w:val="24"/>
                <w:szCs w:val="24"/>
              </w:rPr>
            </w:pPr>
            <w:r w:rsidRPr="00B5610F">
              <w:rPr>
                <w:sz w:val="24"/>
                <w:szCs w:val="24"/>
              </w:rPr>
              <w:t>__________________ Ф.И.О.</w:t>
            </w:r>
          </w:p>
          <w:p w14:paraId="6E8CFAE5" w14:textId="0E7B4069" w:rsidR="00E63B08" w:rsidRPr="00B5610F" w:rsidRDefault="00E63B08">
            <w:pPr>
              <w:jc w:val="both"/>
              <w:rPr>
                <w:sz w:val="24"/>
                <w:szCs w:val="24"/>
              </w:rPr>
            </w:pP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lastRenderedPageBreak/>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2CABBF2" w14:textId="77777777" w:rsidR="00E63B08" w:rsidRDefault="00E63B08">
            <w:pPr>
              <w:ind w:left="381"/>
              <w:jc w:val="both"/>
              <w:rPr>
                <w:sz w:val="24"/>
                <w:szCs w:val="24"/>
              </w:rPr>
            </w:pPr>
          </w:p>
          <w:p w14:paraId="560FD65D" w14:textId="77777777" w:rsidR="00E63B08" w:rsidRDefault="00E63B08">
            <w:pPr>
              <w:ind w:left="381"/>
              <w:jc w:val="both"/>
              <w:rPr>
                <w:sz w:val="24"/>
                <w:szCs w:val="24"/>
              </w:rPr>
            </w:pPr>
          </w:p>
          <w:p w14:paraId="5F53068F" w14:textId="77777777" w:rsidR="00E63B08" w:rsidRDefault="00E63B08">
            <w:pPr>
              <w:ind w:left="381"/>
              <w:jc w:val="both"/>
              <w:rPr>
                <w:sz w:val="24"/>
                <w:szCs w:val="24"/>
              </w:rPr>
            </w:pPr>
          </w:p>
          <w:p w14:paraId="2A50BD5C" w14:textId="77777777" w:rsidR="00E63B08" w:rsidRDefault="00E63B08">
            <w:pPr>
              <w:ind w:left="381"/>
              <w:jc w:val="both"/>
              <w:rPr>
                <w:sz w:val="24"/>
                <w:szCs w:val="24"/>
              </w:rPr>
            </w:pPr>
          </w:p>
          <w:p w14:paraId="3C65803C" w14:textId="77777777" w:rsidR="00E63B08" w:rsidRDefault="00E63B08">
            <w:pPr>
              <w:ind w:left="381"/>
              <w:jc w:val="both"/>
              <w:rPr>
                <w:sz w:val="24"/>
                <w:szCs w:val="24"/>
              </w:rPr>
            </w:pPr>
          </w:p>
          <w:p w14:paraId="07BA81B9" w14:textId="77777777" w:rsidR="00E63B08" w:rsidRDefault="00E63B08">
            <w:pPr>
              <w:ind w:left="381"/>
              <w:jc w:val="both"/>
              <w:rPr>
                <w:sz w:val="24"/>
                <w:szCs w:val="24"/>
              </w:rPr>
            </w:pPr>
          </w:p>
          <w:p w14:paraId="7AF7CB54" w14:textId="77777777" w:rsidR="00E63B08" w:rsidRDefault="00E63B08">
            <w:pPr>
              <w:ind w:left="381"/>
              <w:jc w:val="both"/>
              <w:rPr>
                <w:sz w:val="24"/>
                <w:szCs w:val="24"/>
              </w:rPr>
            </w:pPr>
          </w:p>
          <w:p w14:paraId="1C7083C6" w14:textId="77777777" w:rsidR="00E63B08" w:rsidRDefault="00E63B08">
            <w:pPr>
              <w:ind w:left="381"/>
              <w:jc w:val="both"/>
              <w:rPr>
                <w:sz w:val="24"/>
                <w:szCs w:val="24"/>
              </w:rPr>
            </w:pPr>
          </w:p>
          <w:p w14:paraId="35621E2A" w14:textId="30CF5159" w:rsidR="00B5610F" w:rsidRPr="00B5610F" w:rsidRDefault="00B5610F">
            <w:pPr>
              <w:ind w:left="381"/>
              <w:jc w:val="both"/>
              <w:rPr>
                <w:sz w:val="24"/>
                <w:szCs w:val="24"/>
              </w:rPr>
            </w:pPr>
            <w:r w:rsidRPr="00B5610F">
              <w:rPr>
                <w:sz w:val="24"/>
                <w:szCs w:val="24"/>
              </w:rPr>
              <w:t xml:space="preserve"> __________________ Ф.И.О.</w:t>
            </w:r>
          </w:p>
          <w:p w14:paraId="006E40E7" w14:textId="5FEA5F06" w:rsidR="00B5610F" w:rsidRPr="00B5610F" w:rsidRDefault="00B5610F">
            <w:pPr>
              <w:autoSpaceDE w:val="0"/>
              <w:autoSpaceDN w:val="0"/>
              <w:adjustRightInd w:val="0"/>
              <w:spacing w:line="360" w:lineRule="auto"/>
              <w:ind w:left="381"/>
              <w:jc w:val="both"/>
              <w:rPr>
                <w:sz w:val="24"/>
                <w:szCs w:val="24"/>
              </w:rPr>
            </w:pP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4659FFC6" w:rsidR="00B5610F" w:rsidRDefault="00B5610F" w:rsidP="00B5610F">
      <w:pPr>
        <w:ind w:left="6237"/>
        <w:rPr>
          <w:sz w:val="24"/>
          <w:szCs w:val="24"/>
        </w:rPr>
      </w:pPr>
      <w:r>
        <w:rPr>
          <w:sz w:val="24"/>
          <w:szCs w:val="24"/>
        </w:rPr>
        <w:t>от ________</w:t>
      </w:r>
      <w:r w:rsidR="00E3557A">
        <w:rPr>
          <w:sz w:val="24"/>
          <w:szCs w:val="24"/>
        </w:rPr>
        <w:t>202</w:t>
      </w:r>
      <w:r w:rsidR="00632C90">
        <w:rPr>
          <w:sz w:val="24"/>
          <w:szCs w:val="24"/>
        </w:rPr>
        <w:t>5</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lastRenderedPageBreak/>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0BF23BEF" w:rsidR="00347772" w:rsidRPr="00347772" w:rsidRDefault="00347772" w:rsidP="00347772">
      <w:pPr>
        <w:shd w:val="clear" w:color="auto" w:fill="FFFFFF"/>
        <w:tabs>
          <w:tab w:val="left" w:pos="1134"/>
        </w:tabs>
        <w:ind w:firstLine="709"/>
        <w:jc w:val="both"/>
        <w:rPr>
          <w:sz w:val="24"/>
          <w:szCs w:val="24"/>
        </w:rPr>
      </w:pPr>
      <w:r w:rsidRPr="00347772">
        <w:rPr>
          <w:sz w:val="24"/>
          <w:szCs w:val="24"/>
        </w:rPr>
        <w:t xml:space="preserve">Федеральный закон от </w:t>
      </w:r>
      <w:r w:rsidR="00335DDD" w:rsidRPr="00347772">
        <w:rPr>
          <w:sz w:val="24"/>
          <w:szCs w:val="24"/>
        </w:rPr>
        <w:t>12.04.2010 №</w:t>
      </w:r>
      <w:r w:rsidRPr="00347772">
        <w:rPr>
          <w:sz w:val="24"/>
          <w:szCs w:val="24"/>
        </w:rPr>
        <w:t xml:space="preserve">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w:t>
      </w:r>
      <w:r w:rsidRPr="00347772">
        <w:rPr>
          <w:sz w:val="24"/>
          <w:szCs w:val="24"/>
        </w:rPr>
        <w:lastRenderedPageBreak/>
        <w:t>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w:t>
      </w:r>
      <w:r w:rsidRPr="00347772">
        <w:rPr>
          <w:sz w:val="24"/>
          <w:szCs w:val="24"/>
        </w:rPr>
        <w:lastRenderedPageBreak/>
        <w:t>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lastRenderedPageBreak/>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lastRenderedPageBreak/>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lastRenderedPageBreak/>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1792,1793  п</w:t>
      </w:r>
      <w:r w:rsidRPr="00347772">
        <w:rPr>
          <w:sz w:val="24"/>
          <w:szCs w:val="24"/>
        </w:rPr>
        <w:t>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4BD2C72E" w:rsidR="00347772" w:rsidRPr="00347772" w:rsidRDefault="00347772" w:rsidP="00347772">
            <w:pPr>
              <w:autoSpaceDE w:val="0"/>
              <w:autoSpaceDN w:val="0"/>
              <w:adjustRightInd w:val="0"/>
              <w:jc w:val="center"/>
              <w:rPr>
                <w:sz w:val="24"/>
                <w:szCs w:val="24"/>
                <w:highlight w:val="yellow"/>
              </w:rPr>
            </w:pPr>
            <w:r w:rsidRPr="00347772">
              <w:rPr>
                <w:sz w:val="24"/>
                <w:szCs w:val="24"/>
              </w:rPr>
              <w:t>«___»_____________202</w:t>
            </w:r>
            <w:r w:rsidR="00522004">
              <w:rPr>
                <w:sz w:val="24"/>
                <w:szCs w:val="24"/>
              </w:rPr>
              <w:t>_</w:t>
            </w:r>
            <w:r w:rsidRPr="00347772">
              <w:rPr>
                <w:sz w:val="24"/>
                <w:szCs w:val="24"/>
              </w:rPr>
              <w:t xml:space="preserve">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EF68BDD" w:rsidR="00347772" w:rsidRPr="00347772" w:rsidRDefault="00347772" w:rsidP="00347772">
            <w:pPr>
              <w:autoSpaceDE w:val="0"/>
              <w:autoSpaceDN w:val="0"/>
              <w:adjustRightInd w:val="0"/>
              <w:jc w:val="center"/>
              <w:rPr>
                <w:sz w:val="24"/>
                <w:szCs w:val="24"/>
              </w:rPr>
            </w:pPr>
            <w:r w:rsidRPr="00347772">
              <w:rPr>
                <w:sz w:val="24"/>
                <w:szCs w:val="24"/>
              </w:rPr>
              <w:t>«___»_____________202</w:t>
            </w:r>
            <w:r w:rsidR="00522004">
              <w:rPr>
                <w:sz w:val="24"/>
                <w:szCs w:val="24"/>
              </w:rPr>
              <w:t>_</w:t>
            </w:r>
            <w:r w:rsidRPr="00347772">
              <w:rPr>
                <w:sz w:val="24"/>
                <w:szCs w:val="24"/>
              </w:rPr>
              <w:t xml:space="preserve">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45A80CE3" w:rsidR="00347772" w:rsidRPr="00347772" w:rsidRDefault="00347772" w:rsidP="00347772">
      <w:pPr>
        <w:jc w:val="center"/>
        <w:rPr>
          <w:sz w:val="24"/>
          <w:szCs w:val="24"/>
          <w:u w:val="single"/>
        </w:rPr>
      </w:pPr>
      <w:r w:rsidRPr="00347772">
        <w:rPr>
          <w:sz w:val="24"/>
          <w:szCs w:val="24"/>
          <w:u w:val="single"/>
        </w:rPr>
        <w:t xml:space="preserve">на территории муниципального образования </w:t>
      </w:r>
      <w:r w:rsidR="00522004">
        <w:rPr>
          <w:sz w:val="24"/>
          <w:szCs w:val="24"/>
          <w:u w:val="single"/>
        </w:rPr>
        <w:t xml:space="preserve"> городской округ </w:t>
      </w:r>
      <w:r w:rsidRPr="00347772">
        <w:rPr>
          <w:sz w:val="24"/>
          <w:szCs w:val="24"/>
          <w:u w:val="single"/>
        </w:rPr>
        <w:t>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lastRenderedPageBreak/>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25E9339F"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w:t>
      </w:r>
      <w:r w:rsidR="00522004">
        <w:rPr>
          <w:rFonts w:eastAsia="Arial Unicode MS"/>
          <w:color w:val="000000"/>
          <w:sz w:val="24"/>
          <w:szCs w:val="24"/>
        </w:rPr>
        <w:t>_</w:t>
      </w:r>
      <w:r w:rsidRPr="00347772">
        <w:rPr>
          <w:rFonts w:eastAsia="Arial Unicode MS"/>
          <w:color w:val="000000"/>
          <w:sz w:val="24"/>
          <w:szCs w:val="24"/>
        </w:rPr>
        <w:t xml:space="preserve">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_____):___________________________________________________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Мною,  _________________________________________________________,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(подпись)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008DC439"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6B19C83E" w14:textId="5723D08F" w:rsidR="000E4663"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0E4663"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A76B7"/>
    <w:rsid w:val="000B5DDD"/>
    <w:rsid w:val="000B6002"/>
    <w:rsid w:val="000E4663"/>
    <w:rsid w:val="00106286"/>
    <w:rsid w:val="00113FB1"/>
    <w:rsid w:val="0011544F"/>
    <w:rsid w:val="00124A87"/>
    <w:rsid w:val="00176EB1"/>
    <w:rsid w:val="00193150"/>
    <w:rsid w:val="00195E08"/>
    <w:rsid w:val="001A0AC6"/>
    <w:rsid w:val="001B5A97"/>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35DDD"/>
    <w:rsid w:val="003426DF"/>
    <w:rsid w:val="00347772"/>
    <w:rsid w:val="00367A96"/>
    <w:rsid w:val="00387432"/>
    <w:rsid w:val="003C1F35"/>
    <w:rsid w:val="003C58C1"/>
    <w:rsid w:val="003E0179"/>
    <w:rsid w:val="003F1BFD"/>
    <w:rsid w:val="004048E3"/>
    <w:rsid w:val="00406A09"/>
    <w:rsid w:val="00410303"/>
    <w:rsid w:val="00416369"/>
    <w:rsid w:val="00420384"/>
    <w:rsid w:val="00442AFF"/>
    <w:rsid w:val="00456A80"/>
    <w:rsid w:val="00467EA3"/>
    <w:rsid w:val="00496130"/>
    <w:rsid w:val="004B6442"/>
    <w:rsid w:val="004C704D"/>
    <w:rsid w:val="005107FB"/>
    <w:rsid w:val="00522004"/>
    <w:rsid w:val="00527ADE"/>
    <w:rsid w:val="005470BA"/>
    <w:rsid w:val="00556BC1"/>
    <w:rsid w:val="00557207"/>
    <w:rsid w:val="00563E16"/>
    <w:rsid w:val="00572185"/>
    <w:rsid w:val="005805F0"/>
    <w:rsid w:val="005965A4"/>
    <w:rsid w:val="005A041D"/>
    <w:rsid w:val="005A0B7F"/>
    <w:rsid w:val="005B749F"/>
    <w:rsid w:val="005C16A0"/>
    <w:rsid w:val="005E0FDB"/>
    <w:rsid w:val="005E44C1"/>
    <w:rsid w:val="005E7005"/>
    <w:rsid w:val="0060061F"/>
    <w:rsid w:val="00613916"/>
    <w:rsid w:val="006273DC"/>
    <w:rsid w:val="0063105E"/>
    <w:rsid w:val="00632C90"/>
    <w:rsid w:val="00643645"/>
    <w:rsid w:val="00646CC7"/>
    <w:rsid w:val="00674167"/>
    <w:rsid w:val="006874EB"/>
    <w:rsid w:val="00696672"/>
    <w:rsid w:val="006E48F3"/>
    <w:rsid w:val="006E797D"/>
    <w:rsid w:val="006F71C7"/>
    <w:rsid w:val="006F784E"/>
    <w:rsid w:val="00704340"/>
    <w:rsid w:val="00706BB8"/>
    <w:rsid w:val="0073432B"/>
    <w:rsid w:val="0074530C"/>
    <w:rsid w:val="007573AC"/>
    <w:rsid w:val="007631D7"/>
    <w:rsid w:val="0079326F"/>
    <w:rsid w:val="007B0145"/>
    <w:rsid w:val="007B1124"/>
    <w:rsid w:val="007C4E10"/>
    <w:rsid w:val="007E1C30"/>
    <w:rsid w:val="007E3DB7"/>
    <w:rsid w:val="008000B2"/>
    <w:rsid w:val="0081021C"/>
    <w:rsid w:val="00835AA7"/>
    <w:rsid w:val="0084288E"/>
    <w:rsid w:val="00846EA0"/>
    <w:rsid w:val="00854FBD"/>
    <w:rsid w:val="008E6316"/>
    <w:rsid w:val="008F1A46"/>
    <w:rsid w:val="008F2FB7"/>
    <w:rsid w:val="009230FB"/>
    <w:rsid w:val="009326A2"/>
    <w:rsid w:val="0093731A"/>
    <w:rsid w:val="00956B06"/>
    <w:rsid w:val="00956F16"/>
    <w:rsid w:val="009741C6"/>
    <w:rsid w:val="0098630C"/>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72CF6"/>
    <w:rsid w:val="00B80381"/>
    <w:rsid w:val="00B81AE6"/>
    <w:rsid w:val="00B8674E"/>
    <w:rsid w:val="00B87822"/>
    <w:rsid w:val="00BA1C7C"/>
    <w:rsid w:val="00BA61C6"/>
    <w:rsid w:val="00C0527E"/>
    <w:rsid w:val="00C13297"/>
    <w:rsid w:val="00C13452"/>
    <w:rsid w:val="00C56317"/>
    <w:rsid w:val="00C7242F"/>
    <w:rsid w:val="00C84893"/>
    <w:rsid w:val="00CA0C5D"/>
    <w:rsid w:val="00CA1A85"/>
    <w:rsid w:val="00CB0A2D"/>
    <w:rsid w:val="00CB1DB7"/>
    <w:rsid w:val="00CB2B42"/>
    <w:rsid w:val="00CB6DE2"/>
    <w:rsid w:val="00CC7A26"/>
    <w:rsid w:val="00CD3041"/>
    <w:rsid w:val="00CF6E9C"/>
    <w:rsid w:val="00D41A5B"/>
    <w:rsid w:val="00D44DC0"/>
    <w:rsid w:val="00D51D47"/>
    <w:rsid w:val="00D90633"/>
    <w:rsid w:val="00D90707"/>
    <w:rsid w:val="00DA77C5"/>
    <w:rsid w:val="00DD5900"/>
    <w:rsid w:val="00DD787E"/>
    <w:rsid w:val="00DE4B16"/>
    <w:rsid w:val="00DE4E9C"/>
    <w:rsid w:val="00DE5B7F"/>
    <w:rsid w:val="00DF0570"/>
    <w:rsid w:val="00E10DFD"/>
    <w:rsid w:val="00E23214"/>
    <w:rsid w:val="00E3557A"/>
    <w:rsid w:val="00E371F0"/>
    <w:rsid w:val="00E458AC"/>
    <w:rsid w:val="00E63B08"/>
    <w:rsid w:val="00E64BDE"/>
    <w:rsid w:val="00E66518"/>
    <w:rsid w:val="00E77988"/>
    <w:rsid w:val="00EA27B1"/>
    <w:rsid w:val="00EC0D17"/>
    <w:rsid w:val="00ED6E01"/>
    <w:rsid w:val="00ED791D"/>
    <w:rsid w:val="00EE5AE5"/>
    <w:rsid w:val="00F0026A"/>
    <w:rsid w:val="00F250A7"/>
    <w:rsid w:val="00F33997"/>
    <w:rsid w:val="00F35EDC"/>
    <w:rsid w:val="00F4002E"/>
    <w:rsid w:val="00F41E77"/>
    <w:rsid w:val="00F4758D"/>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26</Pages>
  <Words>12119</Words>
  <Characters>69079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124</cp:revision>
  <cp:lastPrinted>2025-04-18T01:59:00Z</cp:lastPrinted>
  <dcterms:created xsi:type="dcterms:W3CDTF">2022-11-21T02:10:00Z</dcterms:created>
  <dcterms:modified xsi:type="dcterms:W3CDTF">2025-06-24T01:48:00Z</dcterms:modified>
</cp:coreProperties>
</file>