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976"/>
        <w:tblW w:w="9616" w:type="dxa"/>
        <w:tblBorders>
          <w:bottom w:val="single" w:sz="4" w:space="0" w:color="000000"/>
          <w:insideH w:val="single" w:sz="4" w:space="0" w:color="000000"/>
        </w:tblBorders>
        <w:tblLook w:val="0000"/>
      </w:tblPr>
      <w:tblGrid>
        <w:gridCol w:w="697"/>
        <w:gridCol w:w="3380"/>
        <w:gridCol w:w="2835"/>
        <w:gridCol w:w="2704"/>
      </w:tblGrid>
      <w:tr w:rsidR="00975F9B" w:rsidRPr="00AE3B88" w:rsidTr="00975F9B">
        <w:tc>
          <w:tcPr>
            <w:tcW w:w="961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F9B" w:rsidRPr="006420D2" w:rsidRDefault="00975F9B" w:rsidP="00975F9B">
            <w:pPr>
              <w:ind w:left="4962"/>
              <w:jc w:val="right"/>
              <w:rPr>
                <w:b/>
                <w:i/>
              </w:rPr>
            </w:pPr>
            <w:r w:rsidRPr="006420D2">
              <w:rPr>
                <w:b/>
                <w:i/>
              </w:rPr>
              <w:t>Приложение 1</w:t>
            </w:r>
          </w:p>
          <w:p w:rsidR="00975F9B" w:rsidRPr="006420D2" w:rsidRDefault="00975F9B" w:rsidP="00975F9B">
            <w:pPr>
              <w:ind w:left="4962"/>
              <w:jc w:val="right"/>
              <w:rPr>
                <w:b/>
                <w:i/>
              </w:rPr>
            </w:pPr>
            <w:r w:rsidRPr="006420D2">
              <w:rPr>
                <w:b/>
                <w:i/>
              </w:rPr>
              <w:t xml:space="preserve"> к муниципальному контракту от </w:t>
            </w:r>
          </w:p>
          <w:p w:rsidR="00975F9B" w:rsidRDefault="00975F9B" w:rsidP="00975F9B">
            <w:pPr>
              <w:ind w:left="4962"/>
              <w:jc w:val="right"/>
              <w:rPr>
                <w:b/>
                <w:i/>
              </w:rPr>
            </w:pPr>
            <w:r w:rsidRPr="006420D2">
              <w:rPr>
                <w:b/>
                <w:i/>
              </w:rPr>
              <w:t>«___» _________ 20___г. №_</w:t>
            </w:r>
            <w:r>
              <w:rPr>
                <w:b/>
                <w:i/>
              </w:rPr>
              <w:t>__</w:t>
            </w:r>
            <w:r w:rsidRPr="006420D2">
              <w:rPr>
                <w:b/>
                <w:i/>
              </w:rPr>
              <w:t>____</w:t>
            </w:r>
          </w:p>
          <w:p w:rsidR="00975F9B" w:rsidRDefault="00975F9B" w:rsidP="00975F9B">
            <w:pPr>
              <w:ind w:left="4962"/>
              <w:jc w:val="right"/>
            </w:pPr>
          </w:p>
          <w:p w:rsidR="00975F9B" w:rsidRDefault="00975F9B" w:rsidP="00975F9B">
            <w:pPr>
              <w:jc w:val="center"/>
              <w:rPr>
                <w:szCs w:val="20"/>
              </w:rPr>
            </w:pPr>
          </w:p>
          <w:p w:rsidR="00975F9B" w:rsidRPr="00AE3B88" w:rsidRDefault="00975F9B" w:rsidP="00975F9B">
            <w:pPr>
              <w:jc w:val="center"/>
              <w:rPr>
                <w:szCs w:val="20"/>
              </w:rPr>
            </w:pPr>
            <w:r w:rsidRPr="00AE3B88">
              <w:rPr>
                <w:szCs w:val="20"/>
              </w:rPr>
              <w:t>ЗАДАНИЕ НА ПРОЕКТИРОВАНИЕ</w:t>
            </w:r>
          </w:p>
          <w:p w:rsidR="00975F9B" w:rsidRPr="00AE3B88" w:rsidRDefault="00975F9B" w:rsidP="00975F9B">
            <w:pPr>
              <w:jc w:val="center"/>
              <w:rPr>
                <w:sz w:val="20"/>
                <w:szCs w:val="20"/>
              </w:rPr>
            </w:pPr>
          </w:p>
          <w:p w:rsidR="00975F9B" w:rsidRPr="00AE3B88" w:rsidRDefault="00975F9B" w:rsidP="00975F9B">
            <w:pPr>
              <w:jc w:val="center"/>
            </w:pPr>
            <w:r w:rsidRPr="00AE3B88">
              <w:t>Разработка проектно-сметной документации на капитальный ремонт МБДОУ «Центр развития ребенка – детский сад №56 «Ромашка», расположенного по адресу: пер. Гражданский, 14а в г. Рубцовске.</w:t>
            </w:r>
          </w:p>
          <w:p w:rsidR="00975F9B" w:rsidRPr="00AE3B88" w:rsidRDefault="00975F9B" w:rsidP="00975F9B">
            <w:pPr>
              <w:ind w:right="-249"/>
              <w:jc w:val="center"/>
              <w:rPr>
                <w:sz w:val="20"/>
                <w:szCs w:val="20"/>
              </w:rPr>
            </w:pP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F9B" w:rsidRPr="00AE3B88" w:rsidRDefault="00975F9B" w:rsidP="00975F9B">
            <w:pPr>
              <w:jc w:val="center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F9B" w:rsidRPr="00AE3B88" w:rsidRDefault="00975F9B" w:rsidP="00975F9B">
            <w:pPr>
              <w:jc w:val="center"/>
              <w:rPr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Перечень  основных требований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F9B" w:rsidRPr="00AE3B88" w:rsidRDefault="00975F9B" w:rsidP="00975F9B">
            <w:pPr>
              <w:ind w:right="-249"/>
              <w:jc w:val="center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Содержание  требований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AE3B88">
              <w:rPr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AE3B88">
              <w:rPr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AE3B88">
              <w:rPr>
                <w:caps/>
                <w:color w:val="000000"/>
                <w:sz w:val="20"/>
                <w:szCs w:val="20"/>
              </w:rPr>
              <w:t>3</w:t>
            </w:r>
          </w:p>
        </w:tc>
      </w:tr>
      <w:tr w:rsidR="00975F9B" w:rsidRPr="00AE3B88" w:rsidTr="00975F9B">
        <w:trPr>
          <w:trHeight w:val="535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F9B" w:rsidRPr="00AE3B88" w:rsidRDefault="00975F9B" w:rsidP="00975F9B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1. ОБЩИЕ ДАННЫЕ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«Поддержка семьи» Национального</w:t>
            </w:r>
            <w:r w:rsidRPr="00AE3B88">
              <w:rPr>
                <w:color w:val="000000"/>
                <w:sz w:val="20"/>
                <w:szCs w:val="20"/>
              </w:rPr>
              <w:t xml:space="preserve"> про</w:t>
            </w:r>
            <w:r>
              <w:rPr>
                <w:color w:val="000000"/>
                <w:sz w:val="20"/>
                <w:szCs w:val="20"/>
              </w:rPr>
              <w:t>екта</w:t>
            </w:r>
            <w:r w:rsidRPr="00AE3B88">
              <w:rPr>
                <w:color w:val="000000"/>
                <w:sz w:val="20"/>
                <w:szCs w:val="20"/>
              </w:rPr>
              <w:t xml:space="preserve"> «Семья» по реализации мероприятий по капитальному ремонту зданий дошкольных образовательных организаций 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rFonts w:eastAsia="Calibri"/>
                <w:bCs/>
                <w:color w:val="000000"/>
                <w:sz w:val="20"/>
                <w:szCs w:val="20"/>
              </w:rPr>
              <w:t>МБДОУ «Центр развития ребенка – детский сад №56 «Ромашка»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rFonts w:eastAsia="SimSun;宋体"/>
                <w:color w:val="000000"/>
                <w:kern w:val="2"/>
                <w:sz w:val="20"/>
                <w:szCs w:val="20"/>
                <w:lang w:eastAsia="hi-IN" w:bidi="hi-IN"/>
              </w:rPr>
              <w:t>Район, пункт, площадка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658200, Алтайский край, город Рубцовск, переулокГражданский, 14А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Вид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Функциональное назначение и параметры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Функциональное назначение – дошкольное образовательное учреждение (детский сад).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 xml:space="preserve">2-х этажное здание 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Основные технико-экономические показатели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left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 xml:space="preserve">Год постройки  </w:t>
            </w:r>
          </w:p>
          <w:p w:rsidR="00975F9B" w:rsidRPr="00AE3B88" w:rsidRDefault="00975F9B" w:rsidP="00975F9B">
            <w:pPr>
              <w:ind w:left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Общая площадь здания</w:t>
            </w:r>
          </w:p>
          <w:p w:rsidR="00975F9B" w:rsidRPr="00AE3B88" w:rsidRDefault="00975F9B" w:rsidP="00975F9B">
            <w:pPr>
              <w:ind w:left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Надземных этажей</w:t>
            </w:r>
          </w:p>
          <w:p w:rsidR="00975F9B" w:rsidRPr="00AE3B88" w:rsidRDefault="00975F9B" w:rsidP="00975F9B">
            <w:pPr>
              <w:ind w:left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Подземных этажей</w:t>
            </w:r>
          </w:p>
          <w:p w:rsidR="00975F9B" w:rsidRPr="00AE3B88" w:rsidRDefault="00975F9B" w:rsidP="00975F9B">
            <w:pPr>
              <w:ind w:left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Общая площадь территории детского сада</w:t>
            </w:r>
          </w:p>
          <w:p w:rsidR="00975F9B" w:rsidRPr="00AE3B88" w:rsidRDefault="00975F9B" w:rsidP="00975F9B">
            <w:pPr>
              <w:ind w:left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Кадастровый номер здания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1986 г.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2494,1</w:t>
            </w:r>
            <w:r w:rsidRPr="00AE3B88">
              <w:rPr>
                <w:color w:val="000000"/>
                <w:sz w:val="20"/>
                <w:szCs w:val="20"/>
              </w:rPr>
              <w:t xml:space="preserve"> м2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2 этажа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0 этаж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10961</w:t>
            </w:r>
            <w:r w:rsidRPr="00AE3B88">
              <w:rPr>
                <w:color w:val="000000"/>
                <w:sz w:val="20"/>
                <w:szCs w:val="20"/>
              </w:rPr>
              <w:t xml:space="preserve"> м2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</w:p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22:70:021135:31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Указание о выделении пусковых комплексов, их состав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E3B88">
              <w:rPr>
                <w:color w:val="000000"/>
                <w:sz w:val="20"/>
                <w:szCs w:val="20"/>
              </w:rPr>
              <w:t>Не требуется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Сроки начала и окончания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color w:val="000000"/>
                <w:sz w:val="20"/>
                <w:szCs w:val="20"/>
              </w:rPr>
            </w:pPr>
            <w:r w:rsidRPr="00AE3B88">
              <w:rPr>
                <w:color w:val="000000"/>
                <w:sz w:val="20"/>
                <w:szCs w:val="20"/>
              </w:rPr>
              <w:t>2025 – 202</w:t>
            </w:r>
            <w:r w:rsidRPr="00AE3B88">
              <w:rPr>
                <w:color w:val="000000"/>
                <w:sz w:val="20"/>
                <w:szCs w:val="20"/>
                <w:lang w:val="en-US"/>
              </w:rPr>
              <w:t>7</w:t>
            </w:r>
            <w:r w:rsidRPr="00AE3B88">
              <w:rPr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rFonts w:eastAsia="SimSun;宋体"/>
                <w:kern w:val="2"/>
                <w:sz w:val="20"/>
                <w:szCs w:val="20"/>
                <w:lang w:eastAsia="hi-IN" w:bidi="hi-IN"/>
              </w:rPr>
            </w:pPr>
            <w:r w:rsidRPr="00AE3B88">
              <w:rPr>
                <w:rFonts w:eastAsia="SimSun;宋体"/>
                <w:kern w:val="2"/>
                <w:sz w:val="20"/>
                <w:szCs w:val="20"/>
                <w:lang w:eastAsia="hi-IN" w:bidi="hi-IN"/>
              </w:rPr>
              <w:t>Местный бюджет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Стадийность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F9B" w:rsidRPr="00AE3B88" w:rsidRDefault="00975F9B" w:rsidP="00975F9B">
            <w:pPr>
              <w:ind w:firstLine="154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E3B88">
              <w:rPr>
                <w:rFonts w:eastAsia="SimSun;宋体"/>
                <w:kern w:val="2"/>
                <w:sz w:val="20"/>
                <w:szCs w:val="20"/>
                <w:lang w:eastAsia="hi-IN" w:bidi="hi-IN"/>
              </w:rPr>
              <w:t>Проектно-сметная документация, рабочая документация.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Исходно-разрешительная документация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left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Заказчик предоставляет Подрядчику:</w:t>
            </w:r>
          </w:p>
          <w:p w:rsidR="00975F9B" w:rsidRPr="00AE3B88" w:rsidRDefault="00975F9B" w:rsidP="00975F9B">
            <w:pPr>
              <w:numPr>
                <w:ilvl w:val="0"/>
                <w:numId w:val="2"/>
              </w:numPr>
              <w:ind w:left="154" w:firstLine="0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Поэтажный план здания, правоустанавливающие документы на здание, акты балансового разграничения.</w:t>
            </w:r>
          </w:p>
          <w:p w:rsidR="00975F9B" w:rsidRPr="00AE3B88" w:rsidRDefault="00975F9B" w:rsidP="00975F9B">
            <w:pPr>
              <w:ind w:left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2. Паспорт здания </w:t>
            </w:r>
          </w:p>
          <w:p w:rsidR="00975F9B" w:rsidRPr="00AE3B88" w:rsidRDefault="00975F9B" w:rsidP="00975F9B">
            <w:pPr>
              <w:ind w:left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Срок предоставления ИРД не входит в срок выполнения проектных работ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Класс пожарной опасности здания, уровень ответственности, степень огнестойкости, класс конструктивной пожарной опасности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Класс пожарной опасности зданий – в соответствии с действующим законодательством.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Уровень ответственности - в соответствии с действующим законодательством. 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Степень огнестойкости – в соответствии с действующим законодательством.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Класс конструктивной пожарной опасности - в соответствии с действующим законодательством.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9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Особенности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Природно-климатические условия строительства: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 - климатический район строительства I</w:t>
            </w:r>
            <w:r w:rsidRPr="00AE3B88">
              <w:rPr>
                <w:sz w:val="20"/>
                <w:szCs w:val="20"/>
                <w:lang w:val="en-US"/>
              </w:rPr>
              <w:t>I</w:t>
            </w:r>
            <w:r w:rsidRPr="00AE3B88">
              <w:rPr>
                <w:sz w:val="20"/>
                <w:szCs w:val="20"/>
              </w:rPr>
              <w:t>I;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снеговой район I</w:t>
            </w:r>
            <w:r w:rsidRPr="00AE3B88">
              <w:rPr>
                <w:sz w:val="20"/>
                <w:szCs w:val="20"/>
                <w:lang w:val="en-US"/>
              </w:rPr>
              <w:t>I</w:t>
            </w:r>
            <w:r w:rsidRPr="00AE3B88">
              <w:rPr>
                <w:sz w:val="20"/>
                <w:szCs w:val="20"/>
              </w:rPr>
              <w:t>;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ветровой район I</w:t>
            </w:r>
            <w:r w:rsidRPr="00AE3B88">
              <w:rPr>
                <w:sz w:val="20"/>
                <w:szCs w:val="20"/>
                <w:lang w:val="en-US"/>
              </w:rPr>
              <w:t>I</w:t>
            </w:r>
            <w:r w:rsidRPr="00AE3B88">
              <w:rPr>
                <w:sz w:val="20"/>
                <w:szCs w:val="20"/>
              </w:rPr>
              <w:t>I</w:t>
            </w:r>
          </w:p>
        </w:tc>
      </w:tr>
      <w:tr w:rsidR="00975F9B" w:rsidRPr="00AE3B88" w:rsidTr="00975F9B">
        <w:trPr>
          <w:trHeight w:val="297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2. ОСНОВНЫЕ ТРЕБОВАНИЯ К ПРОЕКТНЫМ РЕШЕНИЯМ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Требования к составу разделов проектной и рабочей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Документацию выполнить в объеме согласно требованиям Постановления правительства РФ № 87 от 16.02.2008г. «О </w:t>
            </w:r>
            <w:r w:rsidRPr="00AE3B88">
              <w:rPr>
                <w:sz w:val="20"/>
                <w:szCs w:val="20"/>
              </w:rPr>
              <w:lastRenderedPageBreak/>
              <w:t>составе разделов проектной документации и требованиях к их содержанию»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работ.</w:t>
            </w:r>
          </w:p>
          <w:p w:rsidR="00975F9B" w:rsidRPr="00AE3B88" w:rsidRDefault="00975F9B" w:rsidP="00975F9B">
            <w:pPr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 составе проектной документации разработать следующие</w:t>
            </w:r>
          </w:p>
          <w:p w:rsidR="00975F9B" w:rsidRPr="00AE3B88" w:rsidRDefault="00975F9B" w:rsidP="00975F9B">
            <w:pPr>
              <w:jc w:val="both"/>
              <w:rPr>
                <w:sz w:val="20"/>
                <w:szCs w:val="20"/>
              </w:rPr>
            </w:pPr>
          </w:p>
          <w:p w:rsidR="00975F9B" w:rsidRPr="00AE3B88" w:rsidRDefault="00975F9B" w:rsidP="00975F9B">
            <w:pPr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 необходимые разделы: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1. Пояснительная записка.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3. Архитектурные решения.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4. Конструктивные и объемно-планировочные решения 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5.1. Система электроснабжения.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5.2. Система водоснабжения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5.3. Система водоотведения.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5.4. Система отопления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5.5. Вентиляция.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5.6. Сети связи.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5.7. Технологические решения.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6. ПОКР (проект организации капитального ремонта)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9. Мероприятия по обеспечению пожарной безопасности:  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189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Адресная система автоматической пожарной сигнализации,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189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-Система оповещения и управления эвакуацией людей при пожаре,</w:t>
            </w:r>
          </w:p>
          <w:p w:rsidR="00975F9B" w:rsidRPr="00AE3B88" w:rsidRDefault="00975F9B" w:rsidP="00975F9B">
            <w:pPr>
              <w:ind w:firstLine="189"/>
            </w:pPr>
            <w:r w:rsidRPr="00AE3B88">
              <w:rPr>
                <w:sz w:val="20"/>
                <w:szCs w:val="20"/>
              </w:rPr>
              <w:t>-Система противопожарного водопровода,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189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-Противопожарные преграды.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10. Мероприятия по обеспечению доступа инвалидов и маломобильных групп населения.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11. Сметная документация согласно действующего законодательства РФ. 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В составе рабочей документации следующие разделы: 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ГП – генеральный план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АС – архитектурно-строительные решения.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ЭОМ – внутреннее электрооборудование и электроосвещение.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ВК – внутренний водопровод и канализация.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ОВиК – отопление, вентиляция, кондиционирование.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ТХ – технологические решения;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СС – сети связи.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СМ – сметная документация.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 составе проектной документации предусмотреть ведомости объемов работ и спецификации.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Схема планировочной организации земельного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Проектом предусмотреть: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асфальтобетонную отмостку здания;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3"/>
              </w:num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Архитектурно-планировочные и конструктивные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pStyle w:val="af2"/>
              <w:numPr>
                <w:ilvl w:val="0"/>
                <w:numId w:val="10"/>
              </w:num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Проектом предусмотреть капитальный ремонт существующего здания в соответствии с условиями настоящего задания. </w:t>
            </w:r>
          </w:p>
          <w:p w:rsidR="00975F9B" w:rsidRPr="00AE3B88" w:rsidRDefault="00975F9B" w:rsidP="00975F9B">
            <w:pPr>
              <w:pStyle w:val="af2"/>
              <w:numPr>
                <w:ilvl w:val="0"/>
                <w:numId w:val="10"/>
              </w:num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Общие указания: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Функциональное назначение помещений принять без изменений.</w:t>
            </w:r>
          </w:p>
          <w:p w:rsidR="00975F9B" w:rsidRPr="00AE3B88" w:rsidRDefault="00975F9B" w:rsidP="00975F9B">
            <w:p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За основу принять существующую коридорную систему планировки, отвечающую назначению здания.</w:t>
            </w:r>
          </w:p>
          <w:p w:rsidR="00975F9B" w:rsidRPr="00AE3B88" w:rsidRDefault="00975F9B" w:rsidP="00975F9B">
            <w:p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В рамках капитального ремонта выполнить перепланировку по согласованию с Заказчиком в соответствии с действующей нормативно-технической документацией по доступности маломобильных групп населения. </w:t>
            </w:r>
          </w:p>
          <w:p w:rsidR="00975F9B" w:rsidRPr="00AE3B88" w:rsidRDefault="00975F9B" w:rsidP="00975F9B">
            <w:p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Объемно-планировочные решения, ведомость отделки помещений и фасады согласовать с Заказчиком в рабочем порядке до начала разработки решений по сетям инженерно-технического обеспечения.</w:t>
            </w:r>
          </w:p>
          <w:p w:rsidR="00975F9B" w:rsidRPr="00AE3B88" w:rsidRDefault="00975F9B" w:rsidP="00975F9B">
            <w:p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Выполнить утепление цоколя. </w:t>
            </w:r>
          </w:p>
          <w:p w:rsidR="00975F9B" w:rsidRPr="00AE3B88" w:rsidRDefault="00975F9B" w:rsidP="00975F9B">
            <w:p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lastRenderedPageBreak/>
              <w:t>Разработать мероприятия для маломобильных групп населения, включая устройство пандусов, переоборудование санузлов, входа в групповые помещения, пребывание МГН предусматривается только на первом этаже здания.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Сообщения между этажами </w:t>
            </w:r>
            <w:r w:rsidRPr="00AE3B88">
              <w:rPr>
                <w:sz w:val="20"/>
                <w:szCs w:val="20"/>
              </w:rPr>
              <w:t>принять в соответствии с существующим положением: по существующим внутренним лестницам, обеспечивающим коммуникацию между этажами рассматриваемых помещений. Ширину лестничных маршей и площадок принять в соответствии с существующим положением.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Количество и ширина эвакуационных выходов из помещений принять в соответствии с действующей нормативно-технической документацией по доступности МГН. 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Габариты путей эвакуации, ведущие к лестничным клеткам (коридоры) принять в соответствии с действующей нормативно-технической документацией по доступности МГН.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3. </w:t>
            </w:r>
            <w:r w:rsidRPr="00AE3B88">
              <w:rPr>
                <w:bCs/>
                <w:sz w:val="20"/>
                <w:szCs w:val="20"/>
              </w:rPr>
              <w:t>По фасадам здания предусмотреть: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- ремонт стен и цоколя; 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- облицовка фасада металлическими кассетами (цветовые решения согласовать с заказчиком), 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выполнить теплотехнический расчет по результатам при необходимости выполнить утепление;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ремонт (в случае необходимости замена) лестниц, в том числе наружных открытых лестниц, предназначенных для эвакуации людей из здания в случае пожара, приямков, навесов;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замену деревянных оконных блоков на блоки ПВХ, согласно действующей НТД.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замену входных дверей и внутренних дверей эвакуационных выходов согласно нормативной технической документации, актуальной на дату проектирования. Материал дверей наружные - металлические, внутренние –металлические (из алюминиевого профиля со светопрозрачным заполнением верхней части).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4. Отделочные работы: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4.1. Предусмотреть отделку всех помещений в соответствии с их функциональным назначением.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Для внутренней отделки применяются современные эффективные отделочные материалы. Отделочные материалы на путях эвакуации с степенью пожарной опасности. Выбор материалов для отделки помещений согласовать с заказчиком.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4.2. Основные помещения, группы: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– покрытие пола – гетерогенный линолеум в соответствии с функциональным назначением помещений( класс пожарной опасности не более КМ0 – стены и потолок и КМ1 – покрытие пола);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– стены –декоративная штукатурка  Меридиан " AquaDecor" в 2 слоя с колеровкой, покрытие лаком " AquaDecor" глянец;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– потолок –подвесной типа «Армстронг», 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4.3. Коридоры, рекреации: 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– полы – керамогранит; 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– стены – декоративная штукатурка  Меридиан " AquaDecor" в 2 слоя с колеровкой, покрытие лаком " AquaDecor" глянец;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– потолок – подвесной типа «Армстронг».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4.4. Лестничные клетки: 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– полы - керамогранитная плитка, восстановление поверхности ступеней полимерными составами;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– стены – декоративная штукатурка  Меридиан "AquaDecor" в 2 слоя с колеровкой, покрытие лаком "AquaDecor" глянец;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– предусмотреть замену лестничных ограждений на </w:t>
            </w:r>
            <w:r w:rsidRPr="00AE3B88">
              <w:rPr>
                <w:sz w:val="20"/>
                <w:szCs w:val="20"/>
              </w:rPr>
              <w:lastRenderedPageBreak/>
              <w:t>металлические из нержавеющей стали согласно нормативной технической документации, актуальной на дату проектирования.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4.5. Технические помещения: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– полы – керамическая плитка; 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– стены – окраска водоэмульсионная;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 потолок – подвесной типа «Армстронг» влагостойкий;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4.6. Пищеблок: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полы, стены - керамическая плитка;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потолок - подвесной типа «Армстронг»влагостойкий;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4.7. Санузлы: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полы, стены - керамическая плитка;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потолок – подвесной типа «Армстронг» влагостойкий;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4.8. Бассейн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-полы, стены – керамическая плитка,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-потолок – подвесной типа «Армстронг» влагостойкий,</w:t>
            </w:r>
          </w:p>
          <w:p w:rsidR="00975F9B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-чаша бассейна –согласно НТД, актуальной на дату проектирования.</w:t>
            </w:r>
          </w:p>
          <w:p w:rsidR="00975F9B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-сауна - </w:t>
            </w:r>
            <w:r w:rsidRPr="00AE3B88">
              <w:rPr>
                <w:sz w:val="20"/>
                <w:szCs w:val="20"/>
              </w:rPr>
              <w:t>согласно НТД, актуальной на дату проектирования.</w:t>
            </w:r>
          </w:p>
          <w:p w:rsidR="00975F9B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-зал сухого плавания – выбор материалов согласовать с заказчиком.</w:t>
            </w:r>
          </w:p>
          <w:p w:rsidR="00975F9B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Предусмотреть устройство фильтров с выведением оборудования в отдельное помещение, </w:t>
            </w:r>
            <w:r w:rsidRPr="00AE3B88">
              <w:rPr>
                <w:sz w:val="20"/>
                <w:szCs w:val="20"/>
              </w:rPr>
              <w:t>согласно НТД, актуальной на дату проектирования.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Отделка помещений должна соответствовать пожарным требованиям.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Раздел ТХ согласовать с Заказчиком.</w:t>
            </w:r>
          </w:p>
          <w:p w:rsidR="00975F9B" w:rsidRPr="00AE3B88" w:rsidRDefault="00975F9B" w:rsidP="00975F9B">
            <w:pPr>
              <w:autoSpaceDE w:val="0"/>
              <w:ind w:left="5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  <w:r w:rsidRPr="00AE3B88">
              <w:rPr>
                <w:sz w:val="20"/>
                <w:szCs w:val="20"/>
              </w:rPr>
              <w:t>. Кровля.</w:t>
            </w:r>
          </w:p>
          <w:p w:rsidR="00975F9B" w:rsidRPr="00AE3B88" w:rsidRDefault="00975F9B" w:rsidP="00975F9B">
            <w:p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Выпол</w:t>
            </w:r>
            <w:r>
              <w:rPr>
                <w:sz w:val="20"/>
                <w:szCs w:val="20"/>
              </w:rPr>
              <w:t>нить ремонт</w:t>
            </w:r>
            <w:r w:rsidRPr="00AE3B88">
              <w:rPr>
                <w:sz w:val="20"/>
                <w:szCs w:val="20"/>
              </w:rPr>
              <w:t>покрытия мягкой кровли,</w:t>
            </w:r>
            <w:r>
              <w:rPr>
                <w:sz w:val="20"/>
                <w:szCs w:val="20"/>
              </w:rPr>
              <w:t xml:space="preserve"> замену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плит парапета с устройством защиты из металлического листа,</w:t>
            </w:r>
            <w:r w:rsidRPr="00AE3B88">
              <w:rPr>
                <w:sz w:val="20"/>
                <w:szCs w:val="20"/>
              </w:rPr>
              <w:t xml:space="preserve"> замену водосточной системы, ремонт</w:t>
            </w:r>
            <w:r>
              <w:rPr>
                <w:sz w:val="20"/>
                <w:szCs w:val="20"/>
              </w:rPr>
              <w:t xml:space="preserve"> кирпичной кладки воздуховода.</w:t>
            </w:r>
          </w:p>
          <w:p w:rsidR="00975F9B" w:rsidRPr="00AE3B88" w:rsidRDefault="00975F9B" w:rsidP="00975F9B">
            <w:pPr>
              <w:ind w:left="5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  <w:r w:rsidRPr="00AE3B88">
              <w:rPr>
                <w:sz w:val="20"/>
                <w:szCs w:val="20"/>
              </w:rPr>
              <w:t xml:space="preserve">. Благоустройство территории и МАФ </w:t>
            </w:r>
          </w:p>
          <w:p w:rsidR="00975F9B" w:rsidRPr="00AE3B88" w:rsidRDefault="00975F9B" w:rsidP="00975F9B">
            <w:p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тротуарное покрытие – асфальтобетонное,</w:t>
            </w:r>
          </w:p>
          <w:p w:rsidR="00975F9B" w:rsidRPr="00AE3B88" w:rsidRDefault="00975F9B" w:rsidP="00975F9B">
            <w:p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площадки– асфальтобетонное покрытие с резиновой крошкой, озеленение, замена теневых навесов на современные, соответствующие нормативной документации, устройство детских игровых платформ, игровой мебели, балансиров, скамеек, песочниц и т.д.(выбор МАФ согласовать с Заказчиком);</w:t>
            </w:r>
          </w:p>
          <w:p w:rsidR="00975F9B" w:rsidRPr="00AE3B88" w:rsidRDefault="00975F9B" w:rsidP="00975F9B">
            <w:p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ограждение – металлические решетчатые секции (размер и толщина, согласно нормативной документации)</w:t>
            </w:r>
          </w:p>
          <w:p w:rsidR="00975F9B" w:rsidRPr="00AE3B88" w:rsidRDefault="00975F9B" w:rsidP="00975F9B">
            <w:pPr>
              <w:ind w:left="5"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Предусмотреть оборудование территории для возможности проезда маломобильных групп населения. 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Нормативные требования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hd w:val="clear" w:color="auto" w:fill="FFFFFF"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Документации разработать в соответствии действующих строительных норм, в том числе:</w:t>
            </w:r>
          </w:p>
          <w:p w:rsidR="00975F9B" w:rsidRPr="00AE3B88" w:rsidRDefault="00975F9B" w:rsidP="00975F9B">
            <w:pPr>
              <w:pStyle w:val="1"/>
              <w:shd w:val="clear" w:color="auto" w:fill="FFFFFF"/>
              <w:spacing w:before="0" w:after="0"/>
              <w:ind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AE3B88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2;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- Федерального закона от 30.12.2009 № 384-ФЗ «Технический регламент о безопасности зданий и сооружений»; </w:t>
            </w:r>
          </w:p>
          <w:p w:rsidR="00975F9B" w:rsidRPr="00AE3B88" w:rsidRDefault="00975F9B" w:rsidP="00975F9B">
            <w:pPr>
              <w:shd w:val="clear" w:color="auto" w:fill="FFFFFF"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«Каменные и армокаменные конструкции»</w:t>
            </w:r>
          </w:p>
          <w:p w:rsidR="00975F9B" w:rsidRPr="00AE3B88" w:rsidRDefault="00975F9B" w:rsidP="00975F9B">
            <w:pPr>
              <w:shd w:val="clear" w:color="auto" w:fill="FFFFFF"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«Стальные конструкции»</w:t>
            </w:r>
          </w:p>
          <w:p w:rsidR="00975F9B" w:rsidRPr="00AE3B88" w:rsidRDefault="00975F9B" w:rsidP="00975F9B">
            <w:pPr>
              <w:shd w:val="clear" w:color="auto" w:fill="FFFFFF"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«Основания зданий и сооружений»</w:t>
            </w:r>
          </w:p>
          <w:p w:rsidR="00975F9B" w:rsidRPr="00AE3B88" w:rsidRDefault="00975F9B" w:rsidP="00975F9B">
            <w:pPr>
              <w:shd w:val="clear" w:color="auto" w:fill="FFFFFF"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«Бетонные и железобетонные конструкции. Основные положения»;</w:t>
            </w:r>
          </w:p>
          <w:p w:rsidR="00975F9B" w:rsidRPr="00AE3B88" w:rsidRDefault="00975F9B" w:rsidP="00975F9B">
            <w:pPr>
              <w:shd w:val="clear" w:color="auto" w:fill="FFFFFF"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«Защита строительных конструкций от коррозии»</w:t>
            </w:r>
          </w:p>
          <w:p w:rsidR="00975F9B" w:rsidRPr="00AE3B88" w:rsidRDefault="00975F9B" w:rsidP="00975F9B">
            <w:pPr>
              <w:shd w:val="clear" w:color="auto" w:fill="FFFFFF"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«Строительство в сейсмических районах»</w:t>
            </w:r>
          </w:p>
          <w:p w:rsidR="00975F9B" w:rsidRPr="00AE3B88" w:rsidRDefault="00975F9B" w:rsidP="00975F9B">
            <w:pPr>
              <w:shd w:val="clear" w:color="auto" w:fill="FFFFFF"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-"Система проектной документации для строительства. Основные требования к проектной и рабочей документации"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Требования к инженерным системам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Проектом предусмотреть капитальный ремонт здания и систем инженерно-технического обеспечения на </w:t>
            </w:r>
            <w:r w:rsidRPr="00AE3B88">
              <w:rPr>
                <w:sz w:val="20"/>
                <w:szCs w:val="20"/>
              </w:rPr>
              <w:lastRenderedPageBreak/>
              <w:t>аналогичные.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Предусмотреть полную замену системы внутреннего электрооборудования розеточную и осветительную сеть здания, включая замену ВРУ и т.д. в соответствии с действующими НТД. ВРУ предусмотреть на 1 этаже здания детского сада. 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Источник электроснабжения: </w:t>
            </w:r>
            <w:r w:rsidRPr="00AE3B88">
              <w:rPr>
                <w:sz w:val="20"/>
                <w:szCs w:val="20"/>
              </w:rPr>
              <w:t>предусмотреть электроснабжение объекта от существующего источника.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Молниезащита и заземление: </w:t>
            </w:r>
            <w:r w:rsidRPr="00AE3B88">
              <w:rPr>
                <w:sz w:val="20"/>
                <w:szCs w:val="20"/>
              </w:rPr>
              <w:t>предусмотреть устройство молниезащиты здания в соответствии с ПУЭ и действующими НТД.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Заземление и защитные меры электробезопасности выполнить в соответствии с ПУЭ в действующей редакции, НТД.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Кабельная продукция: </w:t>
            </w:r>
            <w:r w:rsidRPr="00AE3B88">
              <w:rPr>
                <w:sz w:val="20"/>
                <w:szCs w:val="20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Электроосвещение: с</w:t>
            </w:r>
            <w:r w:rsidRPr="00AE3B88">
              <w:rPr>
                <w:sz w:val="20"/>
                <w:szCs w:val="20"/>
              </w:rPr>
              <w:t>ветильники эвакуационного освещения должны быть отмечены в соответствии с ПУЭ и НТД.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Эвакуационное освещение выполнить в соответствии с действующим законодательством.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Тип установленных светильников должен соответствовать категории помещений по ПУЭ в действующей редакции. Освещенность во всех помещениях выбрать в соответствии с НТД. 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Во влажных помещениях применить влагозащищенные устройства.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Выполнить устройство сетей наружного электроосвещения.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Подключение выполнить в электрощитовой здания детского сада.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Выполнить расчет освещенности. 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Светильники использовать светодиодные срок эксплуатации не менее 5 лет в соответствии с НТД.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AE3B88">
              <w:rPr>
                <w:sz w:val="20"/>
                <w:szCs w:val="20"/>
                <w:lang w:bidi="hi-IN"/>
              </w:rPr>
              <w:t>2.7.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Система холодного  водоснабжения (ХВС)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Источником холодного водоснабжения здания принять существующий ввод холодного водоснабжения, пожаро-хозяйственный водопровод.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Проектом предусмотреть устройство поливочных кранов.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Для систем, принять разводку из труб в соответствии с НТД. Системы водоснабжения оборудовать необходимой запорной и регулирующей арматурой. Запорную арматура разместить в местах, удобных для обслуживания. На стояках установить запорную арматуру для отключения, а также штуцера с запорной арматурой для спуска воды в соответствии с НТД.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Предусмотреть установку прибора учета холодного водоснабжения с контрольно- измерительными приборами.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2.8.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Предусмотреть канализование здания посредством замененных в соответствии с НТД выпусков, подключенных к ближайшим  канализационным колодцам.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Предусмотреть устройство систем: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Сброс бытовых сточных вод предусмотреть через замененные в соответствии с НТД выпуски хозяйственно- бытовой канализации.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Сети бытовой канализации, отводящие сточные воды в наружную канализационную сеть, должны вентилироваться через стояки, вытяжная часть которых выводится через кровлю или сборную вентиляционную шахту здания на высоту в соответствии с действующей НТД.</w:t>
            </w:r>
          </w:p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</w:tc>
      </w:tr>
      <w:tr w:rsidR="00975F9B" w:rsidRPr="00AE3B88" w:rsidTr="00975F9B">
        <w:trPr>
          <w:trHeight w:val="60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AE3B88">
              <w:rPr>
                <w:sz w:val="20"/>
                <w:szCs w:val="20"/>
                <w:lang w:bidi="hi-IN"/>
              </w:rPr>
              <w:t>2.9.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Система отопления и горячего водоснабжения (ГВС).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Теплоснабжение детского сада выполнить по независимому подключению к центральной системе теплоснабжения.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Устройство ИТП (индивидуального теплового пункта) выполнить с АТП (автоматизированный тепловой пункт) с погода-зависимым регулированием системы теплопотребления. Предусмотреть наличие резервного теплообменника на независимую систему отопления детского сада. Предусмотреть наличие резервного теплообменника на независимую систему ГВС с рециркуляцией. Предусмотреть автоматизацию АТП в соответствии с действующими НТД.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Устройство ИТП выполнить в подвале детского сада.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   На вводе в АТП предусмотреть узел учета тепловой энергии. Выполнить проектно-сметную документацию узла учета тепловой энергии.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   Параметры теплоносителя из тепловых сетей принять  в соответствии с температурным графиком 114/70 регулирования сетевой воды для источника Южная тепловая станция вывод №2.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Параметры для системы отопления Т1 = 95 °С; Т2 =70 °С;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 Циркуляционные насосы системы отопления и ГВС, должны иметь 100% резерв.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Конструкцию насосов предусмотреть с «мокрым» ротором.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  В обязательном порядке в составе документации представить, расчёт выбора насосов.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Система отопления – двухтрубная, вертикальная.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В качестве нагревательных приборов принять чугунные радиаторы марки МС 140. На приборах отопления предусмотреть защитные экраны.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       Удаление воздуха из системы отопления предусмотреть через автоматические воздухоотводчики. Автоматические воздухоотводчики установить на шаровые краны.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     Нижние точки сетей оснастить запорной арматурой для спуска воды.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 xml:space="preserve">     Проект на оборудование узла учета тепловой энергии должен выполняться в соответствии действующими НТД.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Предусмотреть покраску магистрали и стояков от коррозии, в соответствии с НТД.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Систему отопления и ГВС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В проекте для разводящих трубопроводов системы отопления проходящей под полом предусмотреть для этих трубопроводов технологические каналы со съемными крышками для производства работ по обслуживанию и ремонту трубопроводов и запорной арматуры.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На случаи прекращения работы ГВС в связи с аварийными отключениями, в весенний и осенний период, предусмотреть резервное ГВС в соответствии с действующей НТД от емкостных водонагревателей объемом не более 100 литров.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E3B88">
              <w:rPr>
                <w:bCs/>
                <w:sz w:val="20"/>
                <w:szCs w:val="20"/>
              </w:rPr>
              <w:t>2.10.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Система вентиляции и кондиционирования воздуха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autoSpaceDE w:val="0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Выполнить вентиляцию, принудительную приточно-вытяжную вентиляцию в помещениях согласно действующей НТД.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2.11.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Система пожарной безопасности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Выполнить документацию согласно действующему законодательству, в том числе Федеральному закону от 22.07.2008 № 123-ФЗ «Технический регламент о требованиях пожарной безопасности». 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 w:rsidRPr="00AE3B88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 xml:space="preserve">Предусмотреть: 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описание системы обеспечения пожарной безопасности объекта капитального строительства;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 xml:space="preserve">описание и обоснование проектных решений по </w:t>
            </w:r>
            <w:r w:rsidRPr="00AE3B88">
              <w:rPr>
                <w:rFonts w:ascii="Times New Roman" w:hAnsi="Times New Roman" w:cs="Times New Roman"/>
                <w:szCs w:val="20"/>
              </w:rPr>
              <w:lastRenderedPageBreak/>
              <w:t>наружному противопожарному водоснабжению, по определению проездов и подъездов для пожарной техники;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описание и обоснование проектных решений по обеспечению безопасности людей при возникновении пожара;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перечень мероприятий по обеспечению безопасности подразделений пожарной охраны при ликвидации пожара;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сведения о категории зданий, сооружений, помещений, оборудования и наружных установок по признаку взрывопожарной и пожарной опасности;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описание организационно-технических мероприятий по обеспечению пожарной безопасности объекта капитального строительства;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E3B88">
              <w:rPr>
                <w:rFonts w:ascii="Times New Roman" w:hAnsi="Times New Roman" w:cs="Times New Roman"/>
                <w:b/>
                <w:szCs w:val="20"/>
              </w:rPr>
              <w:t xml:space="preserve">в графической части предусмотреть: 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      </w:r>
          </w:p>
          <w:p w:rsidR="00975F9B" w:rsidRPr="00AE3B88" w:rsidRDefault="00975F9B" w:rsidP="00975F9B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AE3B88">
              <w:rPr>
                <w:rFonts w:ascii="Times New Roman" w:hAnsi="Times New Roman" w:cs="Times New Roman"/>
                <w:szCs w:val="20"/>
              </w:rPr>
              <w:t>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425"/>
              <w:jc w:val="both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AE3B88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Особые требования: 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425"/>
              <w:jc w:val="both"/>
              <w:rPr>
                <w:b/>
                <w:sz w:val="20"/>
                <w:szCs w:val="20"/>
              </w:rPr>
            </w:pPr>
            <w:r w:rsidRPr="00AE3B88">
              <w:rPr>
                <w:b/>
                <w:sz w:val="20"/>
                <w:szCs w:val="20"/>
              </w:rPr>
              <w:t>Адресная система автоматической пожарной сигнализации: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rStyle w:val="s2"/>
                <w:sz w:val="20"/>
                <w:szCs w:val="20"/>
              </w:rPr>
              <w:t>При проектировании работ по капитальному ремонту учесть работы по демонтажу и монтажу оборудования существующей системы в</w:t>
            </w:r>
            <w:r w:rsidRPr="00AE3B88">
              <w:rPr>
                <w:sz w:val="20"/>
                <w:szCs w:val="20"/>
              </w:rPr>
              <w:t xml:space="preserve"> соответствии с действующим законодательством.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425"/>
              <w:jc w:val="both"/>
              <w:rPr>
                <w:b/>
                <w:sz w:val="20"/>
                <w:szCs w:val="20"/>
              </w:rPr>
            </w:pPr>
            <w:r w:rsidRPr="00AE3B88">
              <w:rPr>
                <w:b/>
                <w:sz w:val="20"/>
                <w:szCs w:val="20"/>
              </w:rPr>
              <w:t>Система оповещения и управления эвакуацией людей при пожаре: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lastRenderedPageBreak/>
              <w:t>Систему оповещения и управления эвакуацией людей при пожаре выполнить в соответствии с действующим законодательством.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b/>
                <w:sz w:val="20"/>
                <w:szCs w:val="20"/>
              </w:rPr>
              <w:t xml:space="preserve">Система противопожарного водопровода: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Предусмотреть систему противопожарного водопровода с установкой задвижки с электроприводом и её электроснабжение и управление в соответствии с действующим законодательством.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425"/>
              <w:jc w:val="both"/>
              <w:rPr>
                <w:b/>
                <w:sz w:val="20"/>
                <w:szCs w:val="20"/>
              </w:rPr>
            </w:pPr>
            <w:r w:rsidRPr="00AE3B88">
              <w:rPr>
                <w:b/>
                <w:sz w:val="20"/>
                <w:szCs w:val="20"/>
              </w:rPr>
              <w:t xml:space="preserve">Противопожарные преграды: 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Предусмотреть установку противопожарных преград в соответствии с действующим законодательством.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425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AE3B88">
              <w:rPr>
                <w:rFonts w:eastAsia="Calibri"/>
                <w:sz w:val="20"/>
                <w:szCs w:val="20"/>
                <w:lang w:eastAsia="ru-RU"/>
              </w:rPr>
              <w:t>Предусмотреть согласование систем пожарной безопасности и антитеррористической защищенности: в том числе автоматического открывания и закрывания входных дверей (установка электронных замков) (в том числе на эвакуационных выходах) в случае сработки автоматической пожарной сигнализации, системы охранной сигнализации, системы контроля управления доступом при чрезвычайной ситуации террористического характера либо в случае эвакуации в том числе для эвакуации людей при пожаре.</w:t>
            </w:r>
          </w:p>
          <w:p w:rsidR="00975F9B" w:rsidRPr="00AE3B88" w:rsidRDefault="00975F9B" w:rsidP="00975F9B">
            <w:pPr>
              <w:shd w:val="clear" w:color="auto" w:fill="FFFFFF"/>
              <w:suppressAutoHyphens/>
              <w:ind w:firstLine="425"/>
              <w:jc w:val="both"/>
              <w:rPr>
                <w:b/>
                <w:iCs/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Предусмотреть установку приборов на стенах, перегородках и конструкциях, изготовленных из негорючих материалов.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Сети связи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Сети связи: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1. Предусмотреть в здании восстановление существующих сетей радиофикации, телефонизации, локально-вычислительной сети после проведения капитального ремонта.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Локально-вычислительную сеть. выполнить в соответствии с действующим законодательством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Отдельным разделом предусмотреть мероприятия по обеспечению антитеррористической защищенности: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Предусмотреть и выполнить в соответствии с действующим законодательством, в том числе с «Требованиями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утвержденными Постановлением Правительства РФ от 02.08.2019 № 1006, «Рекомендациями по оборудованию инженерно-техническими средствами охраны социально значимых объектов (территорий), находящихся в сфере деятельности Министерства просвещения Российской Федерации Федерального казённого учреждения «Научно-исследовательский центр «Охрана» федеральной службы войск национальной гвардии Российской Федерации»: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- оснащение системой передачи тревожных сообщений в подразделения войск национальной гвардии Российской Федерации;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автономную систему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ситуации, оборудованную источником бесперебойного питания;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оснащение объекта и территории системой наружного освещения;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- оснащение объекта и территории системами видеонаблюдения.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Система должна обеспечивать осмотр всего периметра здания, прилегающей территории, групповых площадок.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Предусмотреть установку камер видеонаблюдения при входе в актовый зал, в самих помещениях, а также при входе в помещениях электрощиотовой, теплоузла, узел водоснабжения, расположенных в подвале.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lastRenderedPageBreak/>
              <w:t>- оснащение объекта (территории) системой охранной сигнализации;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- оборудование на 1-м этаже помещения для охраны с установкой в нем систем видеонаблюдения, охранной сигнализации, автономной системы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ситуации,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Федерации), автоматической пожарной сигнализации, системы оповещения и управления эвакуацией при пожаре;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оснащение стационарными или ручными металлоискателями;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- системы контроля и управления доступом.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 том числе,предусмотреть оснащение входных ворот и калитки на ограждаемую территорию системой контроля доступа: сигнализацией, переговорными устройствами, видеодомофонами, обеспечивая связь между посетителем и постом охраны.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- оборудование ограждения территории высотой порядка 2,5 м.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Предусмотреть согласование систем пожарной безопасности и антитеррористической защищенности: в том числеавтоматического открывания и закрывания входных дверей (установка электронных замков) (в том числе на эвакуационных выходах) в случае сработкиавтоматической пожарной сигнализации, системы охранной сигнализации, системы контроля управления доступом при чрезвычайной ситуации террористического характера либо в случае эвакуации в том числе, для эвакуации людей при пожаре.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Перед началом работ по проектированию Исполнителю необходимо провести обследование здания.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Применяемые проектные решения необходимо предварительно согласовать с Заказчиком.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 Состав работ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Требования к составу работ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Состав проектно-сметной документации на создание ЛВС: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1. План помещений и размещенного в них оборудования.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2. Спецификация оборудования.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3. Пояснительная записка с техническим описанием оборудования, и расчетом емкости резервных источников питания.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4. Структурная (скелетная) схема.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5. Схема прокладки кабельных линий.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6. Таблица соединений и подключений оборудования в коммутационных шкафах;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7. Сметный расчет стоимости оборудования и выполняемых работ.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Проектная документация должна содержать требования к качеству, техническим характеристикам, функциональным характеристикам (потребительским свойствам) товара, который будет использован при проведении работ.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Проектная документация может содержать указание на товарные знаки используемого для работ товара. В случае, если в проектной документации содержится указание на товарные знаки в отношении товаров, происходящих из иностранного государства или группы иностранных государств, также должно содержать указание на товарный знак в отношении товара российского происхождения (при наличии информации о товаре российского происхождения, </w:t>
            </w:r>
            <w:r w:rsidRPr="00AE3B88">
              <w:rPr>
                <w:iCs/>
                <w:sz w:val="20"/>
                <w:szCs w:val="20"/>
              </w:rPr>
              <w:lastRenderedPageBreak/>
              <w:t xml:space="preserve">являющемся эквивалентом товара, происходящего из иностранного государства или группы иностранных государств).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При указании в проектной документации на товарные знаки они должны сопровождаться словами «или эквивалент», за исключением случаев несовместимости товаров, на которых размещаются другие товарные знаки, необходимости обеспечения взаимодействия таких товаров с товарами, используемыми Заказчиком. При этом в проектной документации должны содержаться технические характеристики, функциональные характеристики (потребительские свойства) товара, позволяющие определить его эквивалентность.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3. Требования для разработки проектно-сметной документации на создание локальной вычислительной сети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3.1. Требования к горизонтальной подсистеме этажа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Горизонтальная подсистема покрывает пространство между информационной розеткой на рабочем месте и горизонтальным кроссом в телекоммуникационном шкафу. Она состоит из горизонтальных кабелей, информационных розеток и части горизонтального кросса, которая обслуживает горизонтальный кабель. Каждый этаж должен обслуживаться своей собственной горизонтальной подсистемой (уточняется на стадии проектирования).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Горизонтальная подсистема должна быть выполнена с использованием 4-парного кабеля «неэкранированная витая пара» 100 Ом категория не ниже 5e. Кабель должен удовлетворять следующим требованиям: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должен соответствовать международным стандартам EIA/TIA 568-B.2-1, ISO/IEC 11801; IEC 61156-5, IEC 60332-3-22, IEC 60754-1 и 2, IEC 61034-1 и 2;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проводники – цельнотянутая медная жила диаметром 0.57 мм (23 AWG), диаметр изоляции проводника 1.01 мм;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сопротивление по постоянному току не более 93.8 Ом/км (при 20 °С)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волновое сопротивление 100±15 Ом (до 100 МГц)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внешний диаметр кабеля 6,1 мм, материал оболочки ПВХ, LSZH;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температура эксплуатации от -20°С до +75°С;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минимальный радиус изгиба при эксплуатации не более 25 мм, допустимое усилие тяжения не менее 110 Н.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вес кабеля не более 40 кг/км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Характеристики пожарной безопасности: Вертикальное распространение пламени (групповая прокладка)</w:t>
            </w:r>
            <w:r w:rsidRPr="00AE3B88">
              <w:rPr>
                <w:iCs/>
                <w:sz w:val="20"/>
                <w:szCs w:val="20"/>
              </w:rPr>
              <w:tab/>
              <w:t>-нг (А) – категория А (согласно ГОСТ Р МЭК 60332-3-22-2011)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Токсичность продуктов горения Нет (согласно ГОСТ Р МЭК 60754-1-2011 и -2-2011)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Оптическая плотность дыма не более 40% (согласно ГОСТ Р МЭК 61034-2-2011)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Класс пожарной опасности</w:t>
            </w:r>
            <w:r w:rsidRPr="00AE3B88">
              <w:rPr>
                <w:iCs/>
                <w:sz w:val="20"/>
                <w:szCs w:val="20"/>
              </w:rPr>
              <w:tab/>
              <w:t xml:space="preserve">П1б.8.1.2.1 (согласно ГОСТ </w:t>
            </w:r>
            <w:r w:rsidRPr="00AE3B88">
              <w:rPr>
                <w:iCs/>
                <w:sz w:val="20"/>
                <w:szCs w:val="20"/>
              </w:rPr>
              <w:cr/>
              <w:t>1565-2012)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Горизонтальная подсистема должна иметь топологическую конфигурацию «звезда». Максимальная протяженность любого горизонтального кабельного сегмента не должна превышать 90м.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Все кабели разводятся на патч-панели, устанавливаемые в 19-дюймовых монтажных шкафах.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Кроссы горизонтальной подсистемы должны иметь возможность увеличения количества портов структурированной кабельной системы не менее чем на 15 %. Медные патч-панели должны удовлетворять следующим требованиям: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должны быть предназначены для монтажа в 19-дюймовый конструктив, высота панели - 1U/2U;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материал – металл, ёмкость панели – 24/48 порта RJ-45;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lastRenderedPageBreak/>
              <w:t>- должны иметь задний кабельный органайзер для крепления кабелей;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каждый порт панели должен быть пронумерован спереди и сзади. Так же должно быть предусмотрено место для маркировки портов на лицевой части панели;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-должны иметь универсальную конструкцию для возможности использования с экранированным и неэкранированным типами кабельной проводки.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3.2. Требования к подсистеме рабочих мест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Подсистема рабочего места предназначена для подключения конечных потребителей (компьютеров, терминалов, принтеров, телефонов и т. д.) к ЛВС. Включает в себя коммутационные шнуры, адаптеры, а также устройства, позволяющие подключать оконечное оборудование к сети через информационную розетку.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На рабочих местах пользователей должны быть установлены информационные розетки структурированной кабельной системы с 2-мя (либо 3-мя) неэкранированными модульными разъемами категории не ниже 5e. Количество разъемов для подключения оргтехники, в переговорных комнатах и других местах определить при разработке технического задания. Информационные розетки могут быть установлены в настенные короба, скрытой проводкой за фальшстенами либо на потолочные колонны (в случае установки розеточных модулей в центре помещения). Место установки розеточных модулей определяется по согласованию с заказчиком на стадии проектирования и с учетом поэтажных планов здания.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Необходимо укомплектовать каждое рабочее место коммутационным шнуром категории 5e с разъемами RJ45 в количестве не менее 1 штуки. Коммутационные шнуры должны удовлетворять следующим требованиям: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Должны быть оконцованы с двух сторон в заводских условиях. Вид разъемов - модульная вилка RJ45, неэкранированная, число пар 4, категории 5e.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Схема разводки проводников T568B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Обратная совместимость с компонентами категорий 5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Цвет белый\серый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Предварительное размещение рабочих мест ЛВС и способ установки комплектов розеток (в кабельный канал, на стену, в стену и т.д.) указаны в Таблице.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Этаж</w:t>
            </w:r>
            <w:r w:rsidRPr="00AE3B88">
              <w:rPr>
                <w:iCs/>
                <w:sz w:val="20"/>
                <w:szCs w:val="20"/>
              </w:rPr>
              <w:tab/>
              <w:t xml:space="preserve">Кол-во рабочих мест/портов </w:t>
            </w:r>
            <w:r w:rsidRPr="00AE3B88">
              <w:rPr>
                <w:iCs/>
                <w:sz w:val="20"/>
                <w:szCs w:val="20"/>
              </w:rPr>
              <w:tab/>
              <w:t xml:space="preserve">Способ установки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комплектов розеток </w:t>
            </w:r>
            <w:r w:rsidRPr="00AE3B88">
              <w:rPr>
                <w:iCs/>
                <w:sz w:val="20"/>
                <w:szCs w:val="20"/>
              </w:rPr>
              <w:tab/>
              <w:t xml:space="preserve">Размещение центра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коммутации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1</w:t>
            </w:r>
            <w:r w:rsidRPr="00AE3B88">
              <w:rPr>
                <w:iCs/>
                <w:sz w:val="20"/>
                <w:szCs w:val="20"/>
              </w:rPr>
              <w:tab/>
              <w:t>9/26</w:t>
            </w:r>
            <w:r w:rsidRPr="00AE3B88">
              <w:rPr>
                <w:iCs/>
                <w:sz w:val="20"/>
                <w:szCs w:val="20"/>
              </w:rPr>
              <w:tab/>
              <w:t>В кабельный канал</w:t>
            </w:r>
            <w:r w:rsidRPr="00AE3B88">
              <w:rPr>
                <w:iCs/>
                <w:sz w:val="20"/>
                <w:szCs w:val="20"/>
              </w:rPr>
              <w:tab/>
              <w:t>Серверная комната.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1 этаж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Дополнительно предусмотреть возможность размещения в помещениях общего пребывания (Игровые комнаты, музыкальный зал и т.д) точек доступа беспроводной сети Wi-Fi.  Беспроводные точки доступа должны обеспечивать работы беспроводной сети в частотных диапазонах 5ГГц, 2,4ГГц.  Беспроводная сеть должна обеспечивать техническую возможность быстрого (время переключения менее 50 мс) роуминга между точками доступа. Питание точек доступа должно осуществляться c  помощью технологии PoE (PoweroverEthernet).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3.3. Требования к административной (вертикальной) подсистеме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Административная подсистема включает в себя коммутационные шнуры, с помощью которых происходит физическое соединений линий подсистем, подключенных к коммутационным панелям.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lastRenderedPageBreak/>
              <w:t>Для коммутации горизонтальной подсистемы должны использоваться специальные патчкорды со стандартными 8-ми контактными разъемами RJ45-RJ45, используемые для выбранной подсистемы интерактивного управления инфраструктурой структурированной кабельной системы.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Коммутационные шнуры должны удовлетворять следующим требованиям: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Должны быть оконцованы с двух сторон в заводских условиях. Вид разъемов - модульная вилка RJ45, экранированная 8-позиционная, 8-контактная, категории не ниже 6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Должны соответствовать международным стандартам ISO/IEC 11801, TIA-568-C.2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Проводники – многожильные медные размером не менее 7x0.2 мм, диаметр изоляции проводника не менее 1 мм.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Внешний диаметр кабеля не менее 6 мм, материал оболочки ПВХ, LSZH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Температура эксплуатации от -20°С до +75°С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Прочность на разрыв не менее 90 Н, количество циклов коммутации не менее 750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- Длина коммутационного шнура не менее 0,5 метров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Маркировка элементов кабельной системы должна выполняться в соответствии со стандартом ANSI/TIA/EIA 606 и должна быть легко доступна и читаема в течение всего срока эксплуатации системы. Систему маркировки элементов структурированной кабельной системы разработать на стадии развития.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Розеточные модули, расположенные в информационной розетке, должны располагаться на коммутационной панели рядом друг с другом (принцип непрерывности).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Распределение коммутационных шнуров по длинам должно обеспечивать возможность формирования отдельных трактов передачи без образования петель при полной загрузке коммутационного поля.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Вертикальная подсистема обеспечивает связь этажных (горизонтальных) кроссов здания с центральным кроссом структурированной кабельной системы.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3.4. Требования к резервированию и надежности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Резервирование структурированной кабельной системы должно производиться на уровне магистральных подсистем.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Резервные кабели должны прокладываться по кабельным трассам, пространственно разнесенным от трасс прокладки основных кабелей. Емкость резервных кабелей по количеству волокон и витых пар должна соответствовать емкости резервируемых кабелей.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Коммутационные панели и полки резервных линий должны располагаться в монтажных шкафах таким образом, чтобы коммутация на них осуществлялась штатными коммутационными шнурами.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Структурированная кабельная система должна обеспечивать постоянные физические характеристики тракта между портом активного оборудования и абонентским (терминальным) оборудованием вне зависимости от трассы коммутации на коммутационном и кроссовом поле (кроссовых полях).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Постоянство физических параметров тракта должно обеспечиваться при последующих изменениях конфигурации кабельной системы при максимальном количестве циклов подключения-отключения по Техническим условиям производителя кабельной системы, но не менее 250 таких циклов.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Разрыв соединения по тракту структурированной кабельной системы должен осуществляться только отключением коммутационных шнуров на коммутационном поле.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lastRenderedPageBreak/>
              <w:t>Используемые в структурированной кабельной системе оборудование и материалы не должны допускать изменений физико-химических параметров в результате воздействия окружающей среды за пределы, предусмотренные стандартами структурированной кабельной системы, в течение всего срока эксплуатации кабельной системы (не менее 15 лет) при условии соблюдения заданных параметров окружающей среды.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3.5. Требования к системе кабелепроводов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Система кабелепроводов должна включать в себя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пластиковые кабельные каналы для прокладки кабелей внутри помещений;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металлические лотки для прокладки кабелей по коридорам зданий за фальшпотолком;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гофрированные трубки для прокладки кабелей за фальшстенами и через сквозные отверстия (закладные) в стенах.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Пластиковые кабельные каналы должны иметь гигиенические сертификаты и сертификаты пожарной безопасности. Емкость кабельных каналов следует рассчитывать исходя из 40% заполнения. В рабочих помещениях следует использовать кабельные каналы единого сечения. Необходимо использовать сопутствующие элементы (внутренние, внешние, плоские углы, заглушки и т.д.) того же производителя, что и самих кабельных каналов.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При отсутствии в коридорах фальшпотолка или свободного места за фальшпотолоком для прокладки металлического лотка, допускается установка магистрального пластикового канала, что определяется на стадии проектирования. Магистральные каналы должны быть снабжены внутренними перегородками и держателями, сечение должно позволять прокладку всех кабелей с заполнением 50% в месте наибольшего сосредоточения прокладываемых кабелей.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При отсутствии возможности установки металлических лотков и магистральных пластиковых каналов допускается прокладка кабельной магистрали в гофротрубе с креплением клипсами к потолочному перекрытию, что также определяется на стадии проектирования.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Недопустима замена одного канала большего размера несколькими параллельными каналами меньшего размера.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При наличии фальшпотолка следует использовать металлический лоток перфорированного или сетчатого типа. Заполнение лотка должно быть не более 50%. Металлические конструкции лотков должны быть заземлены. Для обеспечения требований электромагнитной совместимости расстояние между лотками структурированной кабельной системы и электрики должно быть не менее 500 мм.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При выполнении скрытой проводки за фальшстенами кабели СКС должны прокладываться в гофрированных трубках отдельно от силовых кабелей.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3.6. Требования к активному оборудованию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 xml:space="preserve">Создание ЛВС должно быть обеспечено коммутаторами со следующими техническими характеристиками: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Порты: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10/100/1000BaseT - не менее 24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выделенный out-of-band 10/100BaseT Ethernet порт управления – 1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Максимальное количество хранимых MAC адресов - не менее 16000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Максимальное количество поддерживаемых VLAN и VLAN ID - не менее 4094;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Количество IPv4 маршрутов - не менее 480;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Поддержка Multicast групп - не менее 256;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lastRenderedPageBreak/>
              <w:t>•</w:t>
            </w:r>
            <w:r w:rsidRPr="00AE3B88">
              <w:rPr>
                <w:iCs/>
                <w:sz w:val="20"/>
                <w:szCs w:val="20"/>
              </w:rPr>
              <w:tab/>
              <w:t>Приоритезация очередей: не менее 8-и аппаратных очередей на каждый абонентский порт;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Списки контроля доступа, устанавливаемые на порту коммутатора должны работать на скорости этого порта (linerate);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Поддержка протоколов защиты от петель 802.1w, 802.1s, Per VLAN SpanningTree (PVST+);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  <w:lang w:val="en-US"/>
              </w:rPr>
            </w:pPr>
            <w:r w:rsidRPr="00AE3B88">
              <w:rPr>
                <w:iCs/>
                <w:sz w:val="20"/>
                <w:szCs w:val="20"/>
                <w:lang w:val="en-US"/>
              </w:rPr>
              <w:t>•</w:t>
            </w:r>
            <w:r w:rsidRPr="00AE3B88">
              <w:rPr>
                <w:iCs/>
                <w:sz w:val="20"/>
                <w:szCs w:val="20"/>
                <w:lang w:val="en-US"/>
              </w:rPr>
              <w:tab/>
            </w:r>
            <w:r w:rsidRPr="00AE3B88">
              <w:rPr>
                <w:iCs/>
                <w:sz w:val="20"/>
                <w:szCs w:val="20"/>
              </w:rPr>
              <w:t>Поддержка</w:t>
            </w:r>
            <w:r w:rsidRPr="00AE3B88">
              <w:rPr>
                <w:iCs/>
                <w:sz w:val="20"/>
                <w:szCs w:val="20"/>
                <w:lang w:val="en-US"/>
              </w:rPr>
              <w:t xml:space="preserve"> NTP Server </w:t>
            </w:r>
            <w:r w:rsidRPr="00AE3B88">
              <w:rPr>
                <w:iCs/>
                <w:sz w:val="20"/>
                <w:szCs w:val="20"/>
              </w:rPr>
              <w:t>и</w:t>
            </w:r>
            <w:r w:rsidRPr="00AE3B88">
              <w:rPr>
                <w:iCs/>
                <w:sz w:val="20"/>
                <w:szCs w:val="20"/>
                <w:lang w:val="en-US"/>
              </w:rPr>
              <w:t xml:space="preserve"> NTP Client; 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Поддержка протокола DHCP (Client/Server/Relay, опция 82);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Поддержка протокола ITU-T Y.1731;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одновременная работа всех портов на скорости среды;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Дизайн для установки в шкаф 19";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Крепежный комплект для установки в коммуникационный шкаф;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•</w:t>
            </w:r>
            <w:r w:rsidRPr="00AE3B88">
              <w:rPr>
                <w:iCs/>
                <w:sz w:val="20"/>
                <w:szCs w:val="20"/>
              </w:rPr>
              <w:tab/>
              <w:t>одновременная работа всех портов на скорости среды;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Все поставляемое оборудование должно быть установлено в коммутационные шкафы и настроено по согласованию с Заказчиком.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3.7. Требования к гарантийным обязательствам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На построенную ЛВС должен быть выдан гарантийный сертификат производителя кабельной системы. Продолжительность системной гарантии должна быть не менее 25 лет.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Порядок проведения сертификации определяется правилами производителя структурированной кабельной системы и должен быть отражен в договоре. Замена гарантийной сертификации производителя гарантиями на работы, выдаваемой системным интегратором, который реализуется проект, запрещается.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Срок предоставления гарантийных обязательств на телекоммуникационный шкаф должен быть не менее 36 месяцев;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Срок предоставления гарантийных обязательств на электроустановочные изделия должен быть не менее 12 месяцев;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Активное сетевое оборудование должно быть обеспечено официальной гарантией и технической поддержкой от производителя на территории Российской Федерации сроком на 36 месяцев;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Срок предоставления гарантийных обязательств на проводимые работы должен быть не менее 36 месяцев;</w:t>
            </w:r>
          </w:p>
          <w:p w:rsidR="00975F9B" w:rsidRPr="00AE3B88" w:rsidRDefault="00975F9B" w:rsidP="00975F9B">
            <w:pPr>
              <w:ind w:firstLine="425"/>
              <w:jc w:val="both"/>
              <w:rPr>
                <w:iCs/>
                <w:sz w:val="20"/>
                <w:szCs w:val="20"/>
              </w:rPr>
            </w:pPr>
            <w:r w:rsidRPr="00AE3B88">
              <w:rPr>
                <w:iCs/>
                <w:sz w:val="20"/>
                <w:szCs w:val="20"/>
              </w:rPr>
              <w:t>Время устранения неисправности по гарантии для структурированной кабельной системы не более 48 часов без расходов со стороны Заказчика. В случае невозможности устранить неисправность в указанное время для активного оборудования должна быть предоставлена аналогичная замена на время ремонта.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lastRenderedPageBreak/>
              <w:t>2.13.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Технологические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1. Раздел «Технологические решения» выполнить в соответствии  с объемом проводимых работ.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2.14.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Наружные инженерные сети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Предусмотреть капитальный ремонт сетей водоснабжения и водоотведения в детском саду до точки присоединения (согласно акта балансового разграничения).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2.15.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Требования по утилизации строительных отходов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 сметной документации учесть стоимость перевозки и утилизации строительных отходов на полигон ТКО.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2.16.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Требования к разработке мероприятий по обеспечению энергетической эффективности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 соответствии с паспортом энергосбережения и повышения энергетической эффективности.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В соответствии с требованиями Федерального закона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2.17.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Требования к составу сметной </w:t>
            </w:r>
            <w:r w:rsidRPr="00AE3B88">
              <w:rPr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lastRenderedPageBreak/>
              <w:t xml:space="preserve">Раздел «Сметная документация» разрабатывается в </w:t>
            </w:r>
            <w:r w:rsidRPr="00AE3B88">
              <w:rPr>
                <w:sz w:val="20"/>
                <w:szCs w:val="20"/>
              </w:rPr>
              <w:lastRenderedPageBreak/>
              <w:t>соответствии с требованиями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№421/пр от 04.08.2020</w:t>
            </w:r>
          </w:p>
          <w:p w:rsidR="00975F9B" w:rsidRPr="00AE3B88" w:rsidRDefault="00975F9B" w:rsidP="00975F9B">
            <w:pPr>
              <w:shd w:val="clear" w:color="auto" w:fill="FFFFFF"/>
              <w:ind w:firstLine="154"/>
              <w:jc w:val="both"/>
              <w:rPr>
                <w:sz w:val="20"/>
                <w:szCs w:val="20"/>
              </w:rPr>
            </w:pPr>
          </w:p>
          <w:p w:rsidR="00975F9B" w:rsidRPr="00AE3B88" w:rsidRDefault="00975F9B" w:rsidP="00975F9B">
            <w:pPr>
              <w:shd w:val="clear" w:color="auto" w:fill="FFFFFF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Метод расчета сметной документации: базисно-индексный.</w:t>
            </w:r>
          </w:p>
          <w:p w:rsidR="00975F9B" w:rsidRPr="00AE3B88" w:rsidRDefault="00975F9B" w:rsidP="00975F9B">
            <w:pPr>
              <w:shd w:val="clear" w:color="auto" w:fill="FFFFFF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 составе сметной документации предусмотреть расчет стоимости:</w:t>
            </w:r>
          </w:p>
          <w:p w:rsidR="00975F9B" w:rsidRPr="00AE3B88" w:rsidRDefault="00975F9B" w:rsidP="00975F9B">
            <w:pPr>
              <w:shd w:val="clear" w:color="auto" w:fill="FFFFFF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•</w:t>
            </w:r>
            <w:r w:rsidRPr="00AE3B88">
              <w:rPr>
                <w:sz w:val="20"/>
                <w:szCs w:val="20"/>
              </w:rPr>
              <w:tab/>
              <w:t>строительный контроль – 2,14%;</w:t>
            </w:r>
          </w:p>
          <w:p w:rsidR="00975F9B" w:rsidRPr="00AE3B88" w:rsidRDefault="00975F9B" w:rsidP="00975F9B">
            <w:pPr>
              <w:shd w:val="clear" w:color="auto" w:fill="FFFFFF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•</w:t>
            </w:r>
            <w:r w:rsidRPr="00AE3B88">
              <w:rPr>
                <w:sz w:val="20"/>
                <w:szCs w:val="20"/>
              </w:rPr>
              <w:tab/>
              <w:t>непредвиденные затраты – 2%;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•</w:t>
            </w:r>
            <w:r w:rsidRPr="00AE3B88">
              <w:rPr>
                <w:sz w:val="20"/>
                <w:szCs w:val="20"/>
              </w:rPr>
              <w:tab/>
              <w:t>транспортировки с последующей утилизацией всех строительных отходов полученных при демонтажных и монтажных работах.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lastRenderedPageBreak/>
              <w:t>2.18.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Мероприятия по обеспечению доступа маломобильных групп населения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Разработать раздел «Мероприятия по обеспечению доступа инвалидов и других маломобильных граждан» в соответствии с действующим законодательством.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2.19.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Мероприятия по организации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hd w:val="clear" w:color="auto" w:fill="FFFFFF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Проектными решениями разработать раздел «Проект организации капитального ремонта» в объёме необходимом для проведения работ.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napToGrid w:val="0"/>
              <w:jc w:val="center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2.20.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Требования к выбору  материалов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shd w:val="clear" w:color="auto" w:fill="FFFFFF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Качество применяемых материалов, конструкций, изделий, оборудования и их соответствие санитарным, противопожарным и техническим характеристикам должны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техническими регламентами</w:t>
            </w:r>
          </w:p>
          <w:p w:rsidR="00975F9B" w:rsidRPr="00AE3B88" w:rsidRDefault="00975F9B" w:rsidP="00975F9B">
            <w:pPr>
              <w:shd w:val="clear" w:color="auto" w:fill="FFFFFF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При выборе материалов, рекомендуется применять продукцию отечественного производства.</w:t>
            </w:r>
          </w:p>
          <w:p w:rsidR="00975F9B" w:rsidRPr="00AE3B88" w:rsidRDefault="00975F9B" w:rsidP="00975F9B">
            <w:pPr>
              <w:shd w:val="clear" w:color="auto" w:fill="FFFFFF"/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Выбор материалов согласовать с Заказчиком.</w:t>
            </w:r>
          </w:p>
        </w:tc>
      </w:tr>
      <w:tr w:rsidR="00975F9B" w:rsidRPr="00AE3B88" w:rsidTr="00975F9B">
        <w:trPr>
          <w:trHeight w:val="27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F9B" w:rsidRPr="00AE3B88" w:rsidRDefault="00975F9B" w:rsidP="00975F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ДОПОЛНИТЕЛЬНЫЕ ТРЕБОВАНИЯ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6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Требования о необходимости выполнения инженерно-геологических и, инженерно-геодезических и экологических изысканий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jc w:val="both"/>
              <w:rPr>
                <w:sz w:val="20"/>
                <w:szCs w:val="20"/>
              </w:rPr>
            </w:pP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6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Требования по обеспечению пожарной безопасности 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При проектирование учесть требования пожарной безопасности в соответствии с действующим законодательством.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6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rFonts w:eastAsia="SimSun;宋体"/>
                <w:kern w:val="2"/>
                <w:sz w:val="20"/>
                <w:szCs w:val="20"/>
                <w:lang w:eastAsia="hi-IN" w:bidi="hi-IN"/>
              </w:rPr>
              <w:t>Проектировщик</w:t>
            </w:r>
            <w:r w:rsidRPr="00AE3B88">
              <w:rPr>
                <w:sz w:val="20"/>
                <w:szCs w:val="20"/>
              </w:rPr>
              <w:t xml:space="preserve"> согласовывает разделы проекта с Заказчиком и КАУ «Государственная экспертиза Алтайского края в установленном порядке в соответствии с условиями Государственного контракта.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Согласовать проектное решение фасада с Заказчиком.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Проектировщик выступает от имени Заказчика в качестве заявителя при обращении в КАУ «Государственная экспертиза Алтайского края» с заявлением о проведении проверки достоверности определения сметной стоимости, с правом заключения, изменения, исполнения, расторжения договора на проведение проверки достоверности сметной стоимости, а также с правом получения положительного заключения на бумажном носителе.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rFonts w:eastAsia="SimSun;宋体"/>
                <w:kern w:val="2"/>
                <w:sz w:val="20"/>
                <w:szCs w:val="20"/>
                <w:lang w:eastAsia="hi-IN" w:bidi="hi-IN"/>
              </w:rPr>
              <w:t xml:space="preserve">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органе. 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6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Иная документация. 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Часть 1.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Не требуется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6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Требования к оформлению и сдаче материалов проекта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Проектная документация «О составе разделов проектной документации и требования к их содержанию». выполняется </w:t>
            </w:r>
            <w:r w:rsidRPr="00AE3B88">
              <w:rPr>
                <w:sz w:val="20"/>
                <w:szCs w:val="20"/>
              </w:rPr>
              <w:lastRenderedPageBreak/>
              <w:t xml:space="preserve">в соответствии с требованиями нормативной технической документации, актуальной на дату проектирования. 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  <w:tr w:rsidR="00975F9B" w:rsidRPr="00AE3B88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6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Срок разработки проектной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В течение 120 календарных дней </w:t>
            </w:r>
          </w:p>
          <w:p w:rsidR="00975F9B" w:rsidRPr="00AE3B88" w:rsidRDefault="00975F9B" w:rsidP="00975F9B">
            <w:pPr>
              <w:widowControl w:val="0"/>
              <w:suppressAutoHyphens/>
              <w:ind w:firstLine="154"/>
              <w:jc w:val="both"/>
              <w:rPr>
                <w:rFonts w:eastAsia="SimSun;宋体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75F9B" w:rsidRPr="00BC1744" w:rsidTr="00975F9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numPr>
                <w:ilvl w:val="0"/>
                <w:numId w:val="6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left="57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Порядок сдачи работы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 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По результату выполненных работ передать Заказчику: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- 4 экземпляра рабочей документации на бумажном носителе;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- 2 экземпляра проектной документации стадия П на бумажном носителе;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- 4 экземпляра сметной документации на бумажном носителе.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 xml:space="preserve">- 2 экземпляр на электронном носителе (на USB-флеш-накопителе) в формате DOC (текстовая часть) и в формате PDF, </w:t>
            </w:r>
            <w:r w:rsidRPr="00AE3B88">
              <w:rPr>
                <w:sz w:val="20"/>
                <w:szCs w:val="20"/>
                <w:lang w:val="en-US"/>
              </w:rPr>
              <w:t>DWG</w:t>
            </w:r>
            <w:r w:rsidRPr="00AE3B88">
              <w:rPr>
                <w:sz w:val="20"/>
                <w:szCs w:val="20"/>
              </w:rPr>
              <w:t xml:space="preserve"> (графическая часть), </w:t>
            </w:r>
            <w:r w:rsidRPr="00AE3B88">
              <w:rPr>
                <w:sz w:val="20"/>
                <w:szCs w:val="20"/>
                <w:lang w:val="en-US"/>
              </w:rPr>
              <w:t>AutoCAD</w:t>
            </w:r>
            <w:r w:rsidRPr="00AE3B88">
              <w:rPr>
                <w:sz w:val="20"/>
                <w:szCs w:val="20"/>
              </w:rPr>
              <w:t xml:space="preserve">. Сметная документация в формате XML.  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Программный сметный файл должен открываться программным комплексом «Гранд-смета».</w:t>
            </w:r>
          </w:p>
          <w:p w:rsidR="00975F9B" w:rsidRPr="00AE3B88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Структура и название документов в электронном виде должны соответствовать аналогичным документам на бумажных носителях</w:t>
            </w:r>
          </w:p>
          <w:p w:rsidR="00975F9B" w:rsidRPr="0017756A" w:rsidRDefault="00975F9B" w:rsidP="00975F9B">
            <w:pPr>
              <w:ind w:firstLine="154"/>
              <w:jc w:val="both"/>
              <w:rPr>
                <w:sz w:val="20"/>
                <w:szCs w:val="20"/>
              </w:rPr>
            </w:pPr>
            <w:r w:rsidRPr="00AE3B88">
              <w:rPr>
                <w:sz w:val="20"/>
                <w:szCs w:val="20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</w:tbl>
    <w:p w:rsidR="00975F9B" w:rsidRDefault="00975F9B"/>
    <w:p w:rsidR="001B4970" w:rsidRPr="00317136" w:rsidRDefault="001B4970" w:rsidP="001B4970"/>
    <w:sectPr w:rsidR="001B4970" w:rsidRPr="00317136" w:rsidSect="00F96E14">
      <w:footerReference w:type="default" r:id="rId8"/>
      <w:pgSz w:w="11906" w:h="16838"/>
      <w:pgMar w:top="851" w:right="284" w:bottom="567" w:left="1701" w:header="0" w:footer="25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B6" w:rsidRDefault="002246B6">
      <w:r>
        <w:separator/>
      </w:r>
    </w:p>
  </w:endnote>
  <w:endnote w:type="continuationSeparator" w:id="1">
    <w:p w:rsidR="002246B6" w:rsidRDefault="0022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D5B" w:rsidRDefault="00922D5B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B6" w:rsidRDefault="002246B6">
      <w:r>
        <w:separator/>
      </w:r>
    </w:p>
  </w:footnote>
  <w:footnote w:type="continuationSeparator" w:id="1">
    <w:p w:rsidR="002246B6" w:rsidRDefault="00224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35268"/>
    <w:multiLevelType w:val="hybridMultilevel"/>
    <w:tmpl w:val="874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47DC4"/>
    <w:multiLevelType w:val="multilevel"/>
    <w:tmpl w:val="2BCED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11B39"/>
    <w:multiLevelType w:val="multilevel"/>
    <w:tmpl w:val="334EAC6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45719"/>
    <w:multiLevelType w:val="multilevel"/>
    <w:tmpl w:val="5E7AD3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8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617CB7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0E1D04"/>
    <w:multiLevelType w:val="multilevel"/>
    <w:tmpl w:val="C5364F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6BE"/>
    <w:rsid w:val="000108AA"/>
    <w:rsid w:val="00020752"/>
    <w:rsid w:val="0002233C"/>
    <w:rsid w:val="00035FC5"/>
    <w:rsid w:val="00036393"/>
    <w:rsid w:val="00037CAE"/>
    <w:rsid w:val="00046606"/>
    <w:rsid w:val="000635DE"/>
    <w:rsid w:val="0006602C"/>
    <w:rsid w:val="00071E42"/>
    <w:rsid w:val="00071EDC"/>
    <w:rsid w:val="00085A7B"/>
    <w:rsid w:val="00090575"/>
    <w:rsid w:val="000B529E"/>
    <w:rsid w:val="000B7926"/>
    <w:rsid w:val="000E38FA"/>
    <w:rsid w:val="00107BE8"/>
    <w:rsid w:val="00115BDD"/>
    <w:rsid w:val="00121616"/>
    <w:rsid w:val="00123212"/>
    <w:rsid w:val="00126B93"/>
    <w:rsid w:val="001302A9"/>
    <w:rsid w:val="00130583"/>
    <w:rsid w:val="00131C55"/>
    <w:rsid w:val="001368DB"/>
    <w:rsid w:val="00137429"/>
    <w:rsid w:val="00151D6D"/>
    <w:rsid w:val="001555A3"/>
    <w:rsid w:val="00167991"/>
    <w:rsid w:val="00167E59"/>
    <w:rsid w:val="001703B1"/>
    <w:rsid w:val="00170ACD"/>
    <w:rsid w:val="00170DE3"/>
    <w:rsid w:val="0017379E"/>
    <w:rsid w:val="001758C0"/>
    <w:rsid w:val="0017756A"/>
    <w:rsid w:val="00181C00"/>
    <w:rsid w:val="001A00AC"/>
    <w:rsid w:val="001B4970"/>
    <w:rsid w:val="001D1523"/>
    <w:rsid w:val="001F1AF8"/>
    <w:rsid w:val="00200C0B"/>
    <w:rsid w:val="0020462F"/>
    <w:rsid w:val="002216BB"/>
    <w:rsid w:val="002246B6"/>
    <w:rsid w:val="0022765F"/>
    <w:rsid w:val="00237D3C"/>
    <w:rsid w:val="00240D67"/>
    <w:rsid w:val="00250668"/>
    <w:rsid w:val="002510E1"/>
    <w:rsid w:val="002638C7"/>
    <w:rsid w:val="00281FB4"/>
    <w:rsid w:val="00282C71"/>
    <w:rsid w:val="00285F53"/>
    <w:rsid w:val="00292081"/>
    <w:rsid w:val="00292C03"/>
    <w:rsid w:val="002A053D"/>
    <w:rsid w:val="002A4545"/>
    <w:rsid w:val="002A59C7"/>
    <w:rsid w:val="002A6401"/>
    <w:rsid w:val="002B74B4"/>
    <w:rsid w:val="002C056C"/>
    <w:rsid w:val="002D7BE7"/>
    <w:rsid w:val="002F0852"/>
    <w:rsid w:val="002F42E1"/>
    <w:rsid w:val="002F5E6C"/>
    <w:rsid w:val="00307279"/>
    <w:rsid w:val="00317136"/>
    <w:rsid w:val="003351F3"/>
    <w:rsid w:val="003456EF"/>
    <w:rsid w:val="00346844"/>
    <w:rsid w:val="0035383D"/>
    <w:rsid w:val="0035459C"/>
    <w:rsid w:val="00365305"/>
    <w:rsid w:val="003659B1"/>
    <w:rsid w:val="0039254A"/>
    <w:rsid w:val="003950D2"/>
    <w:rsid w:val="003A2B17"/>
    <w:rsid w:val="003B46B3"/>
    <w:rsid w:val="003B6380"/>
    <w:rsid w:val="003C0593"/>
    <w:rsid w:val="003E3CD7"/>
    <w:rsid w:val="003F2E62"/>
    <w:rsid w:val="003F4C35"/>
    <w:rsid w:val="003F52E6"/>
    <w:rsid w:val="0040360A"/>
    <w:rsid w:val="004063D7"/>
    <w:rsid w:val="0041188F"/>
    <w:rsid w:val="00414FEE"/>
    <w:rsid w:val="00416E51"/>
    <w:rsid w:val="00423D0D"/>
    <w:rsid w:val="00441070"/>
    <w:rsid w:val="00444F96"/>
    <w:rsid w:val="0045023A"/>
    <w:rsid w:val="00450452"/>
    <w:rsid w:val="00452FEE"/>
    <w:rsid w:val="00464BE6"/>
    <w:rsid w:val="004663A7"/>
    <w:rsid w:val="004667B6"/>
    <w:rsid w:val="004825A4"/>
    <w:rsid w:val="004867C8"/>
    <w:rsid w:val="00490D72"/>
    <w:rsid w:val="004974E3"/>
    <w:rsid w:val="004A2B96"/>
    <w:rsid w:val="004A7C89"/>
    <w:rsid w:val="004B1587"/>
    <w:rsid w:val="004B33E7"/>
    <w:rsid w:val="004D283D"/>
    <w:rsid w:val="004D5C15"/>
    <w:rsid w:val="004E409A"/>
    <w:rsid w:val="004E414A"/>
    <w:rsid w:val="00503C99"/>
    <w:rsid w:val="00510E25"/>
    <w:rsid w:val="00512B32"/>
    <w:rsid w:val="00517FA9"/>
    <w:rsid w:val="00526AAB"/>
    <w:rsid w:val="00527E78"/>
    <w:rsid w:val="00533F77"/>
    <w:rsid w:val="00546E76"/>
    <w:rsid w:val="00551EDA"/>
    <w:rsid w:val="00553F74"/>
    <w:rsid w:val="00554819"/>
    <w:rsid w:val="0055647D"/>
    <w:rsid w:val="00556A58"/>
    <w:rsid w:val="00570DD3"/>
    <w:rsid w:val="005743C3"/>
    <w:rsid w:val="00577DC9"/>
    <w:rsid w:val="0058183A"/>
    <w:rsid w:val="00595480"/>
    <w:rsid w:val="00595D45"/>
    <w:rsid w:val="005A5472"/>
    <w:rsid w:val="005B0540"/>
    <w:rsid w:val="005C797A"/>
    <w:rsid w:val="005D6E62"/>
    <w:rsid w:val="005E136A"/>
    <w:rsid w:val="005E6586"/>
    <w:rsid w:val="006178DE"/>
    <w:rsid w:val="00634038"/>
    <w:rsid w:val="006363A9"/>
    <w:rsid w:val="00641C6C"/>
    <w:rsid w:val="00663998"/>
    <w:rsid w:val="00666D26"/>
    <w:rsid w:val="006707CD"/>
    <w:rsid w:val="0068267D"/>
    <w:rsid w:val="006970E4"/>
    <w:rsid w:val="006B308F"/>
    <w:rsid w:val="006C03B9"/>
    <w:rsid w:val="006C26DC"/>
    <w:rsid w:val="006C4243"/>
    <w:rsid w:val="006E4E2E"/>
    <w:rsid w:val="006F0252"/>
    <w:rsid w:val="006F1F92"/>
    <w:rsid w:val="006F37B3"/>
    <w:rsid w:val="006F797C"/>
    <w:rsid w:val="007020AE"/>
    <w:rsid w:val="007273FD"/>
    <w:rsid w:val="007309B9"/>
    <w:rsid w:val="007325B4"/>
    <w:rsid w:val="00734651"/>
    <w:rsid w:val="00734995"/>
    <w:rsid w:val="00747E24"/>
    <w:rsid w:val="007633A6"/>
    <w:rsid w:val="00770306"/>
    <w:rsid w:val="00776448"/>
    <w:rsid w:val="0078056B"/>
    <w:rsid w:val="00780E3D"/>
    <w:rsid w:val="007869A4"/>
    <w:rsid w:val="00790FF8"/>
    <w:rsid w:val="00797966"/>
    <w:rsid w:val="007D741C"/>
    <w:rsid w:val="008002B7"/>
    <w:rsid w:val="008137BD"/>
    <w:rsid w:val="008147DC"/>
    <w:rsid w:val="00821C39"/>
    <w:rsid w:val="008277AB"/>
    <w:rsid w:val="00836FBE"/>
    <w:rsid w:val="0084598B"/>
    <w:rsid w:val="00855488"/>
    <w:rsid w:val="00873AFE"/>
    <w:rsid w:val="00874727"/>
    <w:rsid w:val="008B14FD"/>
    <w:rsid w:val="008B52FF"/>
    <w:rsid w:val="008E0DE0"/>
    <w:rsid w:val="008F178E"/>
    <w:rsid w:val="008F698F"/>
    <w:rsid w:val="00907E50"/>
    <w:rsid w:val="0091532F"/>
    <w:rsid w:val="00922D5B"/>
    <w:rsid w:val="00923A69"/>
    <w:rsid w:val="009250D5"/>
    <w:rsid w:val="00925B24"/>
    <w:rsid w:val="0096498C"/>
    <w:rsid w:val="00975F9B"/>
    <w:rsid w:val="00993DF3"/>
    <w:rsid w:val="009F1297"/>
    <w:rsid w:val="009F3308"/>
    <w:rsid w:val="00A035A4"/>
    <w:rsid w:val="00A134C4"/>
    <w:rsid w:val="00A1385A"/>
    <w:rsid w:val="00A149EE"/>
    <w:rsid w:val="00A51835"/>
    <w:rsid w:val="00A56D1D"/>
    <w:rsid w:val="00A64B0A"/>
    <w:rsid w:val="00A829C5"/>
    <w:rsid w:val="00A8459B"/>
    <w:rsid w:val="00A84C70"/>
    <w:rsid w:val="00A86313"/>
    <w:rsid w:val="00A86FF4"/>
    <w:rsid w:val="00A9657C"/>
    <w:rsid w:val="00A974D8"/>
    <w:rsid w:val="00AA2D65"/>
    <w:rsid w:val="00AA547D"/>
    <w:rsid w:val="00AE2377"/>
    <w:rsid w:val="00AE3B88"/>
    <w:rsid w:val="00AE3DA7"/>
    <w:rsid w:val="00AE4D6E"/>
    <w:rsid w:val="00B0078B"/>
    <w:rsid w:val="00B04E4A"/>
    <w:rsid w:val="00B20499"/>
    <w:rsid w:val="00B315AB"/>
    <w:rsid w:val="00B425F8"/>
    <w:rsid w:val="00B42C90"/>
    <w:rsid w:val="00B43CE4"/>
    <w:rsid w:val="00B46F27"/>
    <w:rsid w:val="00B54758"/>
    <w:rsid w:val="00B62A3A"/>
    <w:rsid w:val="00B74043"/>
    <w:rsid w:val="00B85233"/>
    <w:rsid w:val="00BA5B72"/>
    <w:rsid w:val="00BC1744"/>
    <w:rsid w:val="00BC72B4"/>
    <w:rsid w:val="00BD1724"/>
    <w:rsid w:val="00BE2073"/>
    <w:rsid w:val="00BE5047"/>
    <w:rsid w:val="00C00622"/>
    <w:rsid w:val="00C0089B"/>
    <w:rsid w:val="00C00992"/>
    <w:rsid w:val="00C06CC7"/>
    <w:rsid w:val="00C40F19"/>
    <w:rsid w:val="00C557C4"/>
    <w:rsid w:val="00C61AB3"/>
    <w:rsid w:val="00C61F24"/>
    <w:rsid w:val="00C65CED"/>
    <w:rsid w:val="00C65E72"/>
    <w:rsid w:val="00C810CF"/>
    <w:rsid w:val="00C912B7"/>
    <w:rsid w:val="00C942F6"/>
    <w:rsid w:val="00C9680C"/>
    <w:rsid w:val="00CA1FD8"/>
    <w:rsid w:val="00CC181E"/>
    <w:rsid w:val="00CC3376"/>
    <w:rsid w:val="00D3262F"/>
    <w:rsid w:val="00D35856"/>
    <w:rsid w:val="00D40AD8"/>
    <w:rsid w:val="00D42000"/>
    <w:rsid w:val="00D42342"/>
    <w:rsid w:val="00D44A55"/>
    <w:rsid w:val="00D4576F"/>
    <w:rsid w:val="00D55757"/>
    <w:rsid w:val="00D558DF"/>
    <w:rsid w:val="00D60982"/>
    <w:rsid w:val="00D63BDC"/>
    <w:rsid w:val="00D646B5"/>
    <w:rsid w:val="00D73B71"/>
    <w:rsid w:val="00D7627D"/>
    <w:rsid w:val="00D8634A"/>
    <w:rsid w:val="00D957E6"/>
    <w:rsid w:val="00DC542A"/>
    <w:rsid w:val="00DD54E6"/>
    <w:rsid w:val="00DD6058"/>
    <w:rsid w:val="00DD73AB"/>
    <w:rsid w:val="00DE73DA"/>
    <w:rsid w:val="00DF2C56"/>
    <w:rsid w:val="00DF2E01"/>
    <w:rsid w:val="00E10B3A"/>
    <w:rsid w:val="00E13991"/>
    <w:rsid w:val="00E156BE"/>
    <w:rsid w:val="00E20DFD"/>
    <w:rsid w:val="00E34640"/>
    <w:rsid w:val="00E50465"/>
    <w:rsid w:val="00E51CB1"/>
    <w:rsid w:val="00E64F11"/>
    <w:rsid w:val="00E71194"/>
    <w:rsid w:val="00E720A0"/>
    <w:rsid w:val="00E945E4"/>
    <w:rsid w:val="00E94D67"/>
    <w:rsid w:val="00E9506C"/>
    <w:rsid w:val="00EA02DE"/>
    <w:rsid w:val="00EA2A36"/>
    <w:rsid w:val="00EA46AE"/>
    <w:rsid w:val="00EA6B02"/>
    <w:rsid w:val="00EB7494"/>
    <w:rsid w:val="00EC0992"/>
    <w:rsid w:val="00EC1742"/>
    <w:rsid w:val="00EC5DDE"/>
    <w:rsid w:val="00ED2AE9"/>
    <w:rsid w:val="00EE1D4E"/>
    <w:rsid w:val="00EE1F97"/>
    <w:rsid w:val="00EE273B"/>
    <w:rsid w:val="00EF1278"/>
    <w:rsid w:val="00F2048A"/>
    <w:rsid w:val="00F209B6"/>
    <w:rsid w:val="00F210DE"/>
    <w:rsid w:val="00F32111"/>
    <w:rsid w:val="00F53D9E"/>
    <w:rsid w:val="00F55EBB"/>
    <w:rsid w:val="00F65B7E"/>
    <w:rsid w:val="00F73F8C"/>
    <w:rsid w:val="00F752BB"/>
    <w:rsid w:val="00F77024"/>
    <w:rsid w:val="00F85276"/>
    <w:rsid w:val="00F96E14"/>
    <w:rsid w:val="00FA170E"/>
    <w:rsid w:val="00FA2C2A"/>
    <w:rsid w:val="00FA441E"/>
    <w:rsid w:val="00FA4C6C"/>
    <w:rsid w:val="00FB5F3C"/>
    <w:rsid w:val="00FC0E71"/>
    <w:rsid w:val="00FC3589"/>
    <w:rsid w:val="00FC678C"/>
    <w:rsid w:val="00FE0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14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F96E14"/>
    <w:pPr>
      <w:keepNext/>
      <w:widowControl w:val="0"/>
      <w:numPr>
        <w:numId w:val="1"/>
      </w:numPr>
      <w:autoSpaceDE w:val="0"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rsid w:val="00F96E14"/>
    <w:pPr>
      <w:keepNext/>
      <w:widowControl w:val="0"/>
      <w:numPr>
        <w:ilvl w:val="1"/>
        <w:numId w:val="1"/>
      </w:numPr>
      <w:autoSpaceDE w:val="0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rsid w:val="00F96E1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  <w:lang w:val="en-US"/>
    </w:rPr>
  </w:style>
  <w:style w:type="paragraph" w:styleId="4">
    <w:name w:val="heading 4"/>
    <w:basedOn w:val="a"/>
    <w:next w:val="a"/>
    <w:qFormat/>
    <w:rsid w:val="00F96E14"/>
    <w:pPr>
      <w:keepNext/>
      <w:widowControl w:val="0"/>
      <w:numPr>
        <w:ilvl w:val="3"/>
        <w:numId w:val="1"/>
      </w:numPr>
      <w:autoSpaceDE w:val="0"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6">
    <w:name w:val="heading 6"/>
    <w:basedOn w:val="a"/>
    <w:next w:val="a"/>
    <w:qFormat/>
    <w:rsid w:val="00F96E14"/>
    <w:pPr>
      <w:widowControl w:val="0"/>
      <w:numPr>
        <w:ilvl w:val="5"/>
        <w:numId w:val="1"/>
      </w:numPr>
      <w:autoSpaceDE w:val="0"/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F96E14"/>
    <w:pPr>
      <w:widowControl w:val="0"/>
      <w:numPr>
        <w:ilvl w:val="6"/>
        <w:numId w:val="1"/>
      </w:numPr>
      <w:autoSpaceDE w:val="0"/>
      <w:spacing w:before="240" w:after="60"/>
      <w:outlineLvl w:val="6"/>
    </w:pPr>
    <w:rPr>
      <w:rFonts w:ascii="Calibri" w:hAnsi="Calibri" w:cs="Calibri"/>
      <w:lang w:val="en-US"/>
    </w:rPr>
  </w:style>
  <w:style w:type="paragraph" w:styleId="8">
    <w:name w:val="heading 8"/>
    <w:basedOn w:val="a"/>
    <w:next w:val="a"/>
    <w:qFormat/>
    <w:rsid w:val="00F96E14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ascii="Calibri" w:hAnsi="Calibri" w:cs="Calibri"/>
      <w:i/>
      <w:iCs/>
      <w:lang w:val="en-US"/>
    </w:rPr>
  </w:style>
  <w:style w:type="paragraph" w:styleId="9">
    <w:name w:val="heading 9"/>
    <w:basedOn w:val="a"/>
    <w:next w:val="a"/>
    <w:qFormat/>
    <w:rsid w:val="00F96E14"/>
    <w:pPr>
      <w:widowControl w:val="0"/>
      <w:numPr>
        <w:ilvl w:val="8"/>
        <w:numId w:val="1"/>
      </w:numPr>
      <w:autoSpaceDE w:val="0"/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96E14"/>
    <w:rPr>
      <w:rFonts w:ascii="Symbol" w:hAnsi="Symbol" w:cs="Symbol"/>
    </w:rPr>
  </w:style>
  <w:style w:type="character" w:customStyle="1" w:styleId="WW8Num1z2">
    <w:name w:val="WW8Num1z2"/>
    <w:qFormat/>
    <w:rsid w:val="00F96E14"/>
    <w:rPr>
      <w:rFonts w:ascii="Courier New" w:hAnsi="Courier New" w:cs="Courier New"/>
    </w:rPr>
  </w:style>
  <w:style w:type="character" w:customStyle="1" w:styleId="WW8Num1z3">
    <w:name w:val="WW8Num1z3"/>
    <w:qFormat/>
    <w:rsid w:val="00F96E14"/>
    <w:rPr>
      <w:rFonts w:ascii="Wingdings" w:hAnsi="Wingdings" w:cs="Wingdings"/>
    </w:rPr>
  </w:style>
  <w:style w:type="character" w:customStyle="1" w:styleId="WW8Num2z0">
    <w:name w:val="WW8Num2z0"/>
    <w:qFormat/>
    <w:rsid w:val="00F96E14"/>
    <w:rPr>
      <w:rFonts w:ascii="Symbol" w:hAnsi="Symbol" w:cs="OpenSymbol"/>
    </w:rPr>
  </w:style>
  <w:style w:type="character" w:customStyle="1" w:styleId="WW8Num3z0">
    <w:name w:val="WW8Num3z0"/>
    <w:qFormat/>
    <w:rsid w:val="00F96E14"/>
    <w:rPr>
      <w:rFonts w:ascii="Symbol" w:hAnsi="Symbol" w:cs="Symbol"/>
    </w:rPr>
  </w:style>
  <w:style w:type="character" w:customStyle="1" w:styleId="WW8Num3z1">
    <w:name w:val="WW8Num3z1"/>
    <w:qFormat/>
    <w:rsid w:val="00F96E14"/>
    <w:rPr>
      <w:rFonts w:ascii="Courier New" w:hAnsi="Courier New" w:cs="Courier New"/>
    </w:rPr>
  </w:style>
  <w:style w:type="character" w:customStyle="1" w:styleId="WW8Num3z2">
    <w:name w:val="WW8Num3z2"/>
    <w:qFormat/>
    <w:rsid w:val="00F96E14"/>
    <w:rPr>
      <w:rFonts w:ascii="Wingdings" w:hAnsi="Wingdings" w:cs="Wingdings"/>
    </w:rPr>
  </w:style>
  <w:style w:type="character" w:customStyle="1" w:styleId="WW8Num4z0">
    <w:name w:val="WW8Num4z0"/>
    <w:qFormat/>
    <w:rsid w:val="00F96E14"/>
  </w:style>
  <w:style w:type="character" w:customStyle="1" w:styleId="WW8Num4z1">
    <w:name w:val="WW8Num4z1"/>
    <w:qFormat/>
    <w:rsid w:val="00F96E14"/>
  </w:style>
  <w:style w:type="character" w:customStyle="1" w:styleId="WW8Num4z2">
    <w:name w:val="WW8Num4z2"/>
    <w:qFormat/>
    <w:rsid w:val="00F96E14"/>
  </w:style>
  <w:style w:type="character" w:customStyle="1" w:styleId="WW8Num4z3">
    <w:name w:val="WW8Num4z3"/>
    <w:qFormat/>
    <w:rsid w:val="00F96E14"/>
  </w:style>
  <w:style w:type="character" w:customStyle="1" w:styleId="WW8Num4z4">
    <w:name w:val="WW8Num4z4"/>
    <w:qFormat/>
    <w:rsid w:val="00F96E14"/>
  </w:style>
  <w:style w:type="character" w:customStyle="1" w:styleId="WW8Num4z5">
    <w:name w:val="WW8Num4z5"/>
    <w:qFormat/>
    <w:rsid w:val="00F96E14"/>
  </w:style>
  <w:style w:type="character" w:customStyle="1" w:styleId="WW8Num4z6">
    <w:name w:val="WW8Num4z6"/>
    <w:qFormat/>
    <w:rsid w:val="00F96E14"/>
  </w:style>
  <w:style w:type="character" w:customStyle="1" w:styleId="WW8Num4z7">
    <w:name w:val="WW8Num4z7"/>
    <w:qFormat/>
    <w:rsid w:val="00F96E14"/>
  </w:style>
  <w:style w:type="character" w:customStyle="1" w:styleId="WW8Num4z8">
    <w:name w:val="WW8Num4z8"/>
    <w:qFormat/>
    <w:rsid w:val="00F96E14"/>
  </w:style>
  <w:style w:type="character" w:customStyle="1" w:styleId="WW8Num5z0">
    <w:name w:val="WW8Num5z0"/>
    <w:qFormat/>
    <w:rsid w:val="00F96E14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F96E14"/>
    <w:rPr>
      <w:rFonts w:ascii="Courier New" w:hAnsi="Courier New" w:cs="Courier New"/>
    </w:rPr>
  </w:style>
  <w:style w:type="character" w:customStyle="1" w:styleId="WW8Num5z2">
    <w:name w:val="WW8Num5z2"/>
    <w:qFormat/>
    <w:rsid w:val="00F96E14"/>
    <w:rPr>
      <w:rFonts w:ascii="Wingdings" w:hAnsi="Wingdings" w:cs="Wingdings"/>
    </w:rPr>
  </w:style>
  <w:style w:type="character" w:customStyle="1" w:styleId="WW8Num5z3">
    <w:name w:val="WW8Num5z3"/>
    <w:qFormat/>
    <w:rsid w:val="00F96E14"/>
    <w:rPr>
      <w:rFonts w:ascii="Symbol" w:hAnsi="Symbol" w:cs="Symbol"/>
    </w:rPr>
  </w:style>
  <w:style w:type="character" w:customStyle="1" w:styleId="WW8Num6z0">
    <w:name w:val="WW8Num6z0"/>
    <w:qFormat/>
    <w:rsid w:val="00F96E14"/>
    <w:rPr>
      <w:rFonts w:ascii="Symbol" w:hAnsi="Symbol" w:cs="Symbol"/>
      <w:b/>
      <w:i w:val="0"/>
      <w:color w:val="000000"/>
    </w:rPr>
  </w:style>
  <w:style w:type="character" w:customStyle="1" w:styleId="WW8Num6z1">
    <w:name w:val="WW8Num6z1"/>
    <w:qFormat/>
    <w:rsid w:val="00F96E14"/>
    <w:rPr>
      <w:rFonts w:ascii="Courier New" w:hAnsi="Courier New" w:cs="Courier New"/>
    </w:rPr>
  </w:style>
  <w:style w:type="character" w:customStyle="1" w:styleId="WW8Num6z2">
    <w:name w:val="WW8Num6z2"/>
    <w:qFormat/>
    <w:rsid w:val="00F96E14"/>
    <w:rPr>
      <w:rFonts w:ascii="Wingdings" w:hAnsi="Wingdings" w:cs="Wingdings"/>
    </w:rPr>
  </w:style>
  <w:style w:type="character" w:customStyle="1" w:styleId="WW8Num6z3">
    <w:name w:val="WW8Num6z3"/>
    <w:qFormat/>
    <w:rsid w:val="00F96E14"/>
    <w:rPr>
      <w:rFonts w:ascii="Symbol" w:hAnsi="Symbol" w:cs="Symbol"/>
    </w:rPr>
  </w:style>
  <w:style w:type="character" w:customStyle="1" w:styleId="WW8Num7z0">
    <w:name w:val="WW8Num7z0"/>
    <w:qFormat/>
    <w:rsid w:val="00F96E14"/>
  </w:style>
  <w:style w:type="character" w:customStyle="1" w:styleId="WW8Num7z1">
    <w:name w:val="WW8Num7z1"/>
    <w:qFormat/>
    <w:rsid w:val="00F96E14"/>
  </w:style>
  <w:style w:type="character" w:customStyle="1" w:styleId="WW8Num7z2">
    <w:name w:val="WW8Num7z2"/>
    <w:qFormat/>
    <w:rsid w:val="00F96E14"/>
  </w:style>
  <w:style w:type="character" w:customStyle="1" w:styleId="WW8Num7z3">
    <w:name w:val="WW8Num7z3"/>
    <w:qFormat/>
    <w:rsid w:val="00F96E14"/>
  </w:style>
  <w:style w:type="character" w:customStyle="1" w:styleId="WW8Num7z4">
    <w:name w:val="WW8Num7z4"/>
    <w:qFormat/>
    <w:rsid w:val="00F96E14"/>
  </w:style>
  <w:style w:type="character" w:customStyle="1" w:styleId="WW8Num7z5">
    <w:name w:val="WW8Num7z5"/>
    <w:qFormat/>
    <w:rsid w:val="00F96E14"/>
  </w:style>
  <w:style w:type="character" w:customStyle="1" w:styleId="WW8Num7z6">
    <w:name w:val="WW8Num7z6"/>
    <w:qFormat/>
    <w:rsid w:val="00F96E14"/>
  </w:style>
  <w:style w:type="character" w:customStyle="1" w:styleId="WW8Num7z7">
    <w:name w:val="WW8Num7z7"/>
    <w:qFormat/>
    <w:rsid w:val="00F96E14"/>
  </w:style>
  <w:style w:type="character" w:customStyle="1" w:styleId="WW8Num7z8">
    <w:name w:val="WW8Num7z8"/>
    <w:qFormat/>
    <w:rsid w:val="00F96E14"/>
  </w:style>
  <w:style w:type="character" w:customStyle="1" w:styleId="WW8Num8z0">
    <w:name w:val="WW8Num8z0"/>
    <w:qFormat/>
    <w:rsid w:val="00F96E14"/>
    <w:rPr>
      <w:rFonts w:ascii="Symbol" w:hAnsi="Symbol" w:cs="Symbol"/>
    </w:rPr>
  </w:style>
  <w:style w:type="character" w:customStyle="1" w:styleId="WW8Num8z1">
    <w:name w:val="WW8Num8z1"/>
    <w:qFormat/>
    <w:rsid w:val="00F96E14"/>
    <w:rPr>
      <w:rFonts w:ascii="Courier New" w:hAnsi="Courier New" w:cs="Courier New"/>
    </w:rPr>
  </w:style>
  <w:style w:type="character" w:customStyle="1" w:styleId="WW8Num8z2">
    <w:name w:val="WW8Num8z2"/>
    <w:qFormat/>
    <w:rsid w:val="00F96E14"/>
    <w:rPr>
      <w:rFonts w:ascii="Wingdings" w:hAnsi="Wingdings" w:cs="Wingdings"/>
    </w:rPr>
  </w:style>
  <w:style w:type="character" w:customStyle="1" w:styleId="WW8Num9z0">
    <w:name w:val="WW8Num9z0"/>
    <w:qFormat/>
    <w:rsid w:val="00F96E14"/>
    <w:rPr>
      <w:rFonts w:ascii="Symbol" w:hAnsi="Symbol" w:cs="Symbol"/>
    </w:rPr>
  </w:style>
  <w:style w:type="character" w:customStyle="1" w:styleId="WW8Num9z1">
    <w:name w:val="WW8Num9z1"/>
    <w:qFormat/>
    <w:rsid w:val="00F96E14"/>
    <w:rPr>
      <w:rFonts w:ascii="Courier New" w:hAnsi="Courier New" w:cs="Courier New"/>
    </w:rPr>
  </w:style>
  <w:style w:type="character" w:customStyle="1" w:styleId="WW8Num9z2">
    <w:name w:val="WW8Num9z2"/>
    <w:qFormat/>
    <w:rsid w:val="00F96E14"/>
    <w:rPr>
      <w:rFonts w:ascii="Wingdings" w:hAnsi="Wingdings" w:cs="Wingdings"/>
    </w:rPr>
  </w:style>
  <w:style w:type="character" w:customStyle="1" w:styleId="WW8Num10z0">
    <w:name w:val="WW8Num10z0"/>
    <w:qFormat/>
    <w:rsid w:val="00F96E14"/>
    <w:rPr>
      <w:rFonts w:ascii="Symbol" w:eastAsia="Calibri" w:hAnsi="Symbol" w:cs="Symbol"/>
      <w:color w:val="FFFFFF"/>
    </w:rPr>
  </w:style>
  <w:style w:type="character" w:customStyle="1" w:styleId="WW8Num10z1">
    <w:name w:val="WW8Num10z1"/>
    <w:qFormat/>
    <w:rsid w:val="00F96E14"/>
    <w:rPr>
      <w:rFonts w:ascii="Courier New" w:hAnsi="Courier New" w:cs="Courier New"/>
    </w:rPr>
  </w:style>
  <w:style w:type="character" w:customStyle="1" w:styleId="WW8Num10z2">
    <w:name w:val="WW8Num10z2"/>
    <w:qFormat/>
    <w:rsid w:val="00F96E14"/>
    <w:rPr>
      <w:rFonts w:ascii="Wingdings" w:hAnsi="Wingdings" w:cs="Wingdings"/>
    </w:rPr>
  </w:style>
  <w:style w:type="character" w:customStyle="1" w:styleId="WW8Num10z3">
    <w:name w:val="WW8Num10z3"/>
    <w:qFormat/>
    <w:rsid w:val="00F96E14"/>
    <w:rPr>
      <w:rFonts w:ascii="Symbol" w:hAnsi="Symbol" w:cs="Symbol"/>
    </w:rPr>
  </w:style>
  <w:style w:type="character" w:customStyle="1" w:styleId="WW8Num11z0">
    <w:name w:val="WW8Num11z0"/>
    <w:qFormat/>
    <w:rsid w:val="00F96E14"/>
    <w:rPr>
      <w:rFonts w:ascii="Symbol" w:hAnsi="Symbol" w:cs="Symbol"/>
      <w:b/>
      <w:i w:val="0"/>
      <w:color w:val="000000"/>
    </w:rPr>
  </w:style>
  <w:style w:type="character" w:customStyle="1" w:styleId="WW8Num11z1">
    <w:name w:val="WW8Num11z1"/>
    <w:qFormat/>
    <w:rsid w:val="00F96E14"/>
    <w:rPr>
      <w:rFonts w:ascii="Courier New" w:hAnsi="Courier New" w:cs="Courier New"/>
    </w:rPr>
  </w:style>
  <w:style w:type="character" w:customStyle="1" w:styleId="WW8Num11z2">
    <w:name w:val="WW8Num11z2"/>
    <w:qFormat/>
    <w:rsid w:val="00F96E14"/>
    <w:rPr>
      <w:rFonts w:ascii="Wingdings" w:hAnsi="Wingdings" w:cs="Wingdings"/>
    </w:rPr>
  </w:style>
  <w:style w:type="character" w:customStyle="1" w:styleId="WW8Num11z3">
    <w:name w:val="WW8Num11z3"/>
    <w:qFormat/>
    <w:rsid w:val="00F96E14"/>
    <w:rPr>
      <w:rFonts w:ascii="Symbol" w:hAnsi="Symbol" w:cs="Symbol"/>
    </w:rPr>
  </w:style>
  <w:style w:type="character" w:customStyle="1" w:styleId="WW8Num12z0">
    <w:name w:val="WW8Num12z0"/>
    <w:qFormat/>
    <w:rsid w:val="00F96E14"/>
  </w:style>
  <w:style w:type="character" w:customStyle="1" w:styleId="WW8Num12z1">
    <w:name w:val="WW8Num12z1"/>
    <w:qFormat/>
    <w:rsid w:val="00F96E14"/>
  </w:style>
  <w:style w:type="character" w:customStyle="1" w:styleId="WW8Num12z2">
    <w:name w:val="WW8Num12z2"/>
    <w:qFormat/>
    <w:rsid w:val="00F96E14"/>
  </w:style>
  <w:style w:type="character" w:customStyle="1" w:styleId="WW8Num12z3">
    <w:name w:val="WW8Num12z3"/>
    <w:qFormat/>
    <w:rsid w:val="00F96E14"/>
  </w:style>
  <w:style w:type="character" w:customStyle="1" w:styleId="WW8Num12z4">
    <w:name w:val="WW8Num12z4"/>
    <w:qFormat/>
    <w:rsid w:val="00F96E14"/>
  </w:style>
  <w:style w:type="character" w:customStyle="1" w:styleId="WW8Num12z5">
    <w:name w:val="WW8Num12z5"/>
    <w:qFormat/>
    <w:rsid w:val="00F96E14"/>
  </w:style>
  <w:style w:type="character" w:customStyle="1" w:styleId="WW8Num12z6">
    <w:name w:val="WW8Num12z6"/>
    <w:qFormat/>
    <w:rsid w:val="00F96E14"/>
  </w:style>
  <w:style w:type="character" w:customStyle="1" w:styleId="WW8Num12z7">
    <w:name w:val="WW8Num12z7"/>
    <w:qFormat/>
    <w:rsid w:val="00F96E14"/>
  </w:style>
  <w:style w:type="character" w:customStyle="1" w:styleId="WW8Num12z8">
    <w:name w:val="WW8Num12z8"/>
    <w:qFormat/>
    <w:rsid w:val="00F96E14"/>
  </w:style>
  <w:style w:type="character" w:customStyle="1" w:styleId="WW8Num13z0">
    <w:name w:val="WW8Num13z0"/>
    <w:qFormat/>
    <w:rsid w:val="00F96E14"/>
  </w:style>
  <w:style w:type="character" w:customStyle="1" w:styleId="WW8Num13z1">
    <w:name w:val="WW8Num13z1"/>
    <w:qFormat/>
    <w:rsid w:val="00F96E14"/>
  </w:style>
  <w:style w:type="character" w:customStyle="1" w:styleId="WW8Num13z2">
    <w:name w:val="WW8Num13z2"/>
    <w:qFormat/>
    <w:rsid w:val="00F96E14"/>
  </w:style>
  <w:style w:type="character" w:customStyle="1" w:styleId="WW8Num13z3">
    <w:name w:val="WW8Num13z3"/>
    <w:qFormat/>
    <w:rsid w:val="00F96E14"/>
  </w:style>
  <w:style w:type="character" w:customStyle="1" w:styleId="WW8Num13z4">
    <w:name w:val="WW8Num13z4"/>
    <w:qFormat/>
    <w:rsid w:val="00F96E14"/>
  </w:style>
  <w:style w:type="character" w:customStyle="1" w:styleId="WW8Num13z5">
    <w:name w:val="WW8Num13z5"/>
    <w:qFormat/>
    <w:rsid w:val="00F96E14"/>
  </w:style>
  <w:style w:type="character" w:customStyle="1" w:styleId="WW8Num13z6">
    <w:name w:val="WW8Num13z6"/>
    <w:qFormat/>
    <w:rsid w:val="00F96E14"/>
  </w:style>
  <w:style w:type="character" w:customStyle="1" w:styleId="WW8Num13z7">
    <w:name w:val="WW8Num13z7"/>
    <w:qFormat/>
    <w:rsid w:val="00F96E14"/>
  </w:style>
  <w:style w:type="character" w:customStyle="1" w:styleId="WW8Num13z8">
    <w:name w:val="WW8Num13z8"/>
    <w:qFormat/>
    <w:rsid w:val="00F96E14"/>
  </w:style>
  <w:style w:type="character" w:customStyle="1" w:styleId="WW8Num14z0">
    <w:name w:val="WW8Num14z0"/>
    <w:qFormat/>
    <w:rsid w:val="00F96E14"/>
    <w:rPr>
      <w:rFonts w:ascii="Symbol" w:hAnsi="Symbol" w:cs="Symbol"/>
    </w:rPr>
  </w:style>
  <w:style w:type="character" w:customStyle="1" w:styleId="WW8Num14z1">
    <w:name w:val="WW8Num14z1"/>
    <w:qFormat/>
    <w:rsid w:val="00F96E14"/>
    <w:rPr>
      <w:rFonts w:ascii="Courier New" w:hAnsi="Courier New" w:cs="Courier New"/>
    </w:rPr>
  </w:style>
  <w:style w:type="character" w:customStyle="1" w:styleId="WW8Num14z2">
    <w:name w:val="WW8Num14z2"/>
    <w:qFormat/>
    <w:rsid w:val="00F96E14"/>
    <w:rPr>
      <w:rFonts w:ascii="Wingdings" w:hAnsi="Wingdings" w:cs="Wingdings"/>
    </w:rPr>
  </w:style>
  <w:style w:type="character" w:customStyle="1" w:styleId="WW8Num15z0">
    <w:name w:val="WW8Num15z0"/>
    <w:qFormat/>
    <w:rsid w:val="00F96E14"/>
    <w:rPr>
      <w:rFonts w:ascii="Symbol" w:hAnsi="Symbol" w:cs="Symbol"/>
    </w:rPr>
  </w:style>
  <w:style w:type="character" w:customStyle="1" w:styleId="WW8Num15z1">
    <w:name w:val="WW8Num15z1"/>
    <w:qFormat/>
    <w:rsid w:val="00F96E14"/>
    <w:rPr>
      <w:rFonts w:ascii="Courier New" w:hAnsi="Courier New" w:cs="Courier New"/>
    </w:rPr>
  </w:style>
  <w:style w:type="character" w:customStyle="1" w:styleId="WW8Num15z2">
    <w:name w:val="WW8Num15z2"/>
    <w:qFormat/>
    <w:rsid w:val="00F96E14"/>
    <w:rPr>
      <w:rFonts w:ascii="Wingdings" w:hAnsi="Wingdings" w:cs="Wingdings"/>
    </w:rPr>
  </w:style>
  <w:style w:type="character" w:customStyle="1" w:styleId="WW8Num16z0">
    <w:name w:val="WW8Num16z0"/>
    <w:qFormat/>
    <w:rsid w:val="00F96E14"/>
    <w:rPr>
      <w:rFonts w:ascii="Symbol" w:hAnsi="Symbol" w:cs="Symbol"/>
    </w:rPr>
  </w:style>
  <w:style w:type="character" w:customStyle="1" w:styleId="WW8Num16z1">
    <w:name w:val="WW8Num16z1"/>
    <w:qFormat/>
    <w:rsid w:val="00F96E14"/>
    <w:rPr>
      <w:rFonts w:ascii="Courier New" w:hAnsi="Courier New" w:cs="Courier New"/>
    </w:rPr>
  </w:style>
  <w:style w:type="character" w:customStyle="1" w:styleId="WW8Num16z2">
    <w:name w:val="WW8Num16z2"/>
    <w:qFormat/>
    <w:rsid w:val="00F96E14"/>
    <w:rPr>
      <w:rFonts w:ascii="Wingdings" w:hAnsi="Wingdings" w:cs="Wingdings"/>
    </w:rPr>
  </w:style>
  <w:style w:type="character" w:customStyle="1" w:styleId="WW8Num17z0">
    <w:name w:val="WW8Num17z0"/>
    <w:qFormat/>
    <w:rsid w:val="00F96E14"/>
  </w:style>
  <w:style w:type="character" w:customStyle="1" w:styleId="WW8Num17z1">
    <w:name w:val="WW8Num17z1"/>
    <w:qFormat/>
    <w:rsid w:val="00F96E14"/>
  </w:style>
  <w:style w:type="character" w:customStyle="1" w:styleId="WW8Num17z2">
    <w:name w:val="WW8Num17z2"/>
    <w:qFormat/>
    <w:rsid w:val="00F96E14"/>
  </w:style>
  <w:style w:type="character" w:customStyle="1" w:styleId="WW8Num17z3">
    <w:name w:val="WW8Num17z3"/>
    <w:qFormat/>
    <w:rsid w:val="00F96E14"/>
  </w:style>
  <w:style w:type="character" w:customStyle="1" w:styleId="WW8Num17z4">
    <w:name w:val="WW8Num17z4"/>
    <w:qFormat/>
    <w:rsid w:val="00F96E14"/>
  </w:style>
  <w:style w:type="character" w:customStyle="1" w:styleId="WW8Num17z5">
    <w:name w:val="WW8Num17z5"/>
    <w:qFormat/>
    <w:rsid w:val="00F96E14"/>
  </w:style>
  <w:style w:type="character" w:customStyle="1" w:styleId="WW8Num17z6">
    <w:name w:val="WW8Num17z6"/>
    <w:qFormat/>
    <w:rsid w:val="00F96E14"/>
  </w:style>
  <w:style w:type="character" w:customStyle="1" w:styleId="WW8Num17z7">
    <w:name w:val="WW8Num17z7"/>
    <w:qFormat/>
    <w:rsid w:val="00F96E14"/>
  </w:style>
  <w:style w:type="character" w:customStyle="1" w:styleId="WW8Num17z8">
    <w:name w:val="WW8Num17z8"/>
    <w:qFormat/>
    <w:rsid w:val="00F96E14"/>
  </w:style>
  <w:style w:type="character" w:customStyle="1" w:styleId="WW8Num18z0">
    <w:name w:val="WW8Num18z0"/>
    <w:qFormat/>
    <w:rsid w:val="00F96E14"/>
    <w:rPr>
      <w:rFonts w:ascii="Symbol" w:hAnsi="Symbol" w:cs="Symbol"/>
    </w:rPr>
  </w:style>
  <w:style w:type="character" w:customStyle="1" w:styleId="WW8Num18z1">
    <w:name w:val="WW8Num18z1"/>
    <w:qFormat/>
    <w:rsid w:val="00F96E14"/>
    <w:rPr>
      <w:rFonts w:ascii="Courier New" w:hAnsi="Courier New" w:cs="Courier New"/>
    </w:rPr>
  </w:style>
  <w:style w:type="character" w:customStyle="1" w:styleId="WW8Num18z2">
    <w:name w:val="WW8Num18z2"/>
    <w:qFormat/>
    <w:rsid w:val="00F96E14"/>
    <w:rPr>
      <w:rFonts w:ascii="Wingdings" w:hAnsi="Wingdings" w:cs="Wingdings"/>
    </w:rPr>
  </w:style>
  <w:style w:type="character" w:customStyle="1" w:styleId="WW8Num19z0">
    <w:name w:val="WW8Num19z0"/>
    <w:qFormat/>
    <w:rsid w:val="00F96E14"/>
    <w:rPr>
      <w:rFonts w:ascii="Symbol" w:hAnsi="Symbol" w:cs="Symbol"/>
    </w:rPr>
  </w:style>
  <w:style w:type="character" w:customStyle="1" w:styleId="WW8Num19z1">
    <w:name w:val="WW8Num19z1"/>
    <w:qFormat/>
    <w:rsid w:val="00F96E14"/>
    <w:rPr>
      <w:rFonts w:ascii="Courier New" w:hAnsi="Courier New" w:cs="Courier New"/>
    </w:rPr>
  </w:style>
  <w:style w:type="character" w:customStyle="1" w:styleId="WW8Num19z2">
    <w:name w:val="WW8Num19z2"/>
    <w:qFormat/>
    <w:rsid w:val="00F96E14"/>
    <w:rPr>
      <w:rFonts w:ascii="Wingdings" w:hAnsi="Wingdings" w:cs="Wingdings"/>
    </w:rPr>
  </w:style>
  <w:style w:type="character" w:customStyle="1" w:styleId="WW8Num20z0">
    <w:name w:val="WW8Num20z0"/>
    <w:qFormat/>
    <w:rsid w:val="00F96E14"/>
    <w:rPr>
      <w:rFonts w:ascii="Symbol" w:hAnsi="Symbol" w:cs="Symbol"/>
    </w:rPr>
  </w:style>
  <w:style w:type="character" w:customStyle="1" w:styleId="WW8Num20z1">
    <w:name w:val="WW8Num20z1"/>
    <w:qFormat/>
    <w:rsid w:val="00F96E14"/>
    <w:rPr>
      <w:rFonts w:ascii="Courier New" w:hAnsi="Courier New" w:cs="Courier New"/>
    </w:rPr>
  </w:style>
  <w:style w:type="character" w:customStyle="1" w:styleId="WW8Num20z2">
    <w:name w:val="WW8Num20z2"/>
    <w:qFormat/>
    <w:rsid w:val="00F96E14"/>
    <w:rPr>
      <w:rFonts w:ascii="Wingdings" w:hAnsi="Wingdings" w:cs="Wingdings"/>
    </w:rPr>
  </w:style>
  <w:style w:type="character" w:customStyle="1" w:styleId="WW8Num21z0">
    <w:name w:val="WW8Num21z0"/>
    <w:qFormat/>
    <w:rsid w:val="00F96E14"/>
  </w:style>
  <w:style w:type="character" w:customStyle="1" w:styleId="WW8Num22z0">
    <w:name w:val="WW8Num22z0"/>
    <w:qFormat/>
    <w:rsid w:val="00F96E14"/>
  </w:style>
  <w:style w:type="character" w:customStyle="1" w:styleId="WW8Num22z1">
    <w:name w:val="WW8Num22z1"/>
    <w:qFormat/>
    <w:rsid w:val="00F96E14"/>
  </w:style>
  <w:style w:type="character" w:customStyle="1" w:styleId="WW8Num22z2">
    <w:name w:val="WW8Num22z2"/>
    <w:qFormat/>
    <w:rsid w:val="00F96E14"/>
  </w:style>
  <w:style w:type="character" w:customStyle="1" w:styleId="WW8Num22z3">
    <w:name w:val="WW8Num22z3"/>
    <w:qFormat/>
    <w:rsid w:val="00F96E14"/>
  </w:style>
  <w:style w:type="character" w:customStyle="1" w:styleId="WW8Num22z4">
    <w:name w:val="WW8Num22z4"/>
    <w:qFormat/>
    <w:rsid w:val="00F96E14"/>
  </w:style>
  <w:style w:type="character" w:customStyle="1" w:styleId="WW8Num22z5">
    <w:name w:val="WW8Num22z5"/>
    <w:qFormat/>
    <w:rsid w:val="00F96E14"/>
  </w:style>
  <w:style w:type="character" w:customStyle="1" w:styleId="WW8Num22z6">
    <w:name w:val="WW8Num22z6"/>
    <w:qFormat/>
    <w:rsid w:val="00F96E14"/>
  </w:style>
  <w:style w:type="character" w:customStyle="1" w:styleId="WW8Num22z7">
    <w:name w:val="WW8Num22z7"/>
    <w:qFormat/>
    <w:rsid w:val="00F96E14"/>
  </w:style>
  <w:style w:type="character" w:customStyle="1" w:styleId="WW8Num22z8">
    <w:name w:val="WW8Num22z8"/>
    <w:qFormat/>
    <w:rsid w:val="00F96E14"/>
  </w:style>
  <w:style w:type="character" w:customStyle="1" w:styleId="WW8Num23z0">
    <w:name w:val="WW8Num23z0"/>
    <w:qFormat/>
    <w:rsid w:val="00F96E14"/>
    <w:rPr>
      <w:rFonts w:ascii="Symbol" w:hAnsi="Symbol" w:cs="Symbol"/>
    </w:rPr>
  </w:style>
  <w:style w:type="character" w:customStyle="1" w:styleId="WW8Num23z1">
    <w:name w:val="WW8Num23z1"/>
    <w:qFormat/>
    <w:rsid w:val="00F96E14"/>
    <w:rPr>
      <w:rFonts w:ascii="Courier New" w:hAnsi="Courier New" w:cs="Courier New"/>
    </w:rPr>
  </w:style>
  <w:style w:type="character" w:customStyle="1" w:styleId="WW8Num23z2">
    <w:name w:val="WW8Num23z2"/>
    <w:qFormat/>
    <w:rsid w:val="00F96E14"/>
    <w:rPr>
      <w:rFonts w:ascii="Wingdings" w:hAnsi="Wingdings" w:cs="Wingdings"/>
    </w:rPr>
  </w:style>
  <w:style w:type="character" w:customStyle="1" w:styleId="WW8Num24z0">
    <w:name w:val="WW8Num24z0"/>
    <w:qFormat/>
    <w:rsid w:val="00F96E14"/>
    <w:rPr>
      <w:rFonts w:ascii="Symbol" w:hAnsi="Symbol" w:cs="Symbol"/>
    </w:rPr>
  </w:style>
  <w:style w:type="character" w:customStyle="1" w:styleId="WW8Num24z1">
    <w:name w:val="WW8Num24z1"/>
    <w:qFormat/>
    <w:rsid w:val="00F96E14"/>
    <w:rPr>
      <w:rFonts w:ascii="Courier New" w:hAnsi="Courier New" w:cs="Courier New"/>
    </w:rPr>
  </w:style>
  <w:style w:type="character" w:customStyle="1" w:styleId="WW8Num24z2">
    <w:name w:val="WW8Num24z2"/>
    <w:qFormat/>
    <w:rsid w:val="00F96E14"/>
    <w:rPr>
      <w:rFonts w:ascii="Wingdings" w:hAnsi="Wingdings" w:cs="Wingdings"/>
    </w:rPr>
  </w:style>
  <w:style w:type="character" w:customStyle="1" w:styleId="10">
    <w:name w:val="Заголовок 1 Знак"/>
    <w:qFormat/>
    <w:rsid w:val="00F96E1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">
    <w:name w:val="Заголовок 1 Знак1"/>
    <w:qFormat/>
    <w:rsid w:val="00F96E14"/>
    <w:rPr>
      <w:rFonts w:ascii="Times New Roman" w:eastAsia="Times New Roman" w:hAnsi="Times New Roman" w:cs="Times New Roman"/>
      <w:b/>
      <w:kern w:val="2"/>
      <w:sz w:val="36"/>
      <w:szCs w:val="20"/>
    </w:rPr>
  </w:style>
  <w:style w:type="character" w:customStyle="1" w:styleId="20">
    <w:name w:val="Заголовок 2 Знак"/>
    <w:qFormat/>
    <w:rsid w:val="00F96E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qFormat/>
    <w:rsid w:val="00F96E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qFormat/>
    <w:rsid w:val="00F96E1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qFormat/>
    <w:rsid w:val="00F96E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qFormat/>
    <w:rsid w:val="00F96E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qFormat/>
    <w:rsid w:val="00F96E14"/>
    <w:rPr>
      <w:rFonts w:ascii="Cambria" w:eastAsia="Times New Roman" w:hAnsi="Cambria" w:cs="Times New Roman"/>
      <w:sz w:val="22"/>
      <w:szCs w:val="22"/>
    </w:rPr>
  </w:style>
  <w:style w:type="character" w:customStyle="1" w:styleId="a3">
    <w:name w:val="Основной текст с отступом Знак"/>
    <w:qFormat/>
    <w:rsid w:val="00F96E14"/>
    <w:rPr>
      <w:sz w:val="24"/>
      <w:szCs w:val="24"/>
    </w:rPr>
  </w:style>
  <w:style w:type="character" w:customStyle="1" w:styleId="a4">
    <w:name w:val="Текст выноски Знак"/>
    <w:qFormat/>
    <w:rsid w:val="00F96E14"/>
    <w:rPr>
      <w:rFonts w:ascii="Tahoma" w:hAnsi="Tahoma" w:cs="Tahoma"/>
      <w:sz w:val="16"/>
      <w:szCs w:val="16"/>
    </w:rPr>
  </w:style>
  <w:style w:type="character" w:styleId="a5">
    <w:name w:val="Emphasis"/>
    <w:qFormat/>
    <w:rsid w:val="00F96E14"/>
    <w:rPr>
      <w:i/>
      <w:iCs/>
    </w:rPr>
  </w:style>
  <w:style w:type="character" w:customStyle="1" w:styleId="30">
    <w:name w:val="Заголовок 3 Знак"/>
    <w:qFormat/>
    <w:rsid w:val="00F96E1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6">
    <w:name w:val="Book Title"/>
    <w:qFormat/>
    <w:rsid w:val="00F96E14"/>
    <w:rPr>
      <w:b/>
      <w:bCs/>
      <w:smallCaps/>
      <w:spacing w:val="5"/>
    </w:rPr>
  </w:style>
  <w:style w:type="character" w:customStyle="1" w:styleId="a7">
    <w:name w:val="Верхний колонтитул Знак"/>
    <w:qFormat/>
    <w:rsid w:val="00F96E14"/>
    <w:rPr>
      <w:sz w:val="24"/>
      <w:szCs w:val="24"/>
    </w:rPr>
  </w:style>
  <w:style w:type="character" w:customStyle="1" w:styleId="a8">
    <w:name w:val="Нижний колонтитул Знак"/>
    <w:qFormat/>
    <w:rsid w:val="00F96E14"/>
    <w:rPr>
      <w:sz w:val="24"/>
      <w:szCs w:val="24"/>
    </w:rPr>
  </w:style>
  <w:style w:type="character" w:customStyle="1" w:styleId="InternetLink">
    <w:name w:val="Internet Link"/>
    <w:rsid w:val="00F96E14"/>
    <w:rPr>
      <w:color w:val="0000FF"/>
      <w:u w:val="single"/>
    </w:rPr>
  </w:style>
  <w:style w:type="character" w:customStyle="1" w:styleId="VisitedInternetLink">
    <w:name w:val="Visited Internet Link"/>
    <w:rsid w:val="00F96E14"/>
    <w:rPr>
      <w:color w:val="800080"/>
      <w:u w:val="single"/>
    </w:rPr>
  </w:style>
  <w:style w:type="character" w:customStyle="1" w:styleId="s2">
    <w:name w:val="s2"/>
    <w:qFormat/>
    <w:rsid w:val="00F96E14"/>
  </w:style>
  <w:style w:type="paragraph" w:customStyle="1" w:styleId="Heading">
    <w:name w:val="Heading"/>
    <w:basedOn w:val="a"/>
    <w:next w:val="a9"/>
    <w:qFormat/>
    <w:rsid w:val="00F96E1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F96E14"/>
    <w:pPr>
      <w:spacing w:after="140" w:line="276" w:lineRule="auto"/>
    </w:pPr>
  </w:style>
  <w:style w:type="paragraph" w:styleId="aa">
    <w:name w:val="List"/>
    <w:basedOn w:val="a9"/>
    <w:rsid w:val="00F96E14"/>
  </w:style>
  <w:style w:type="paragraph" w:styleId="ab">
    <w:name w:val="caption"/>
    <w:basedOn w:val="a"/>
    <w:qFormat/>
    <w:rsid w:val="00F96E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96E14"/>
    <w:pPr>
      <w:suppressLineNumbers/>
    </w:pPr>
  </w:style>
  <w:style w:type="paragraph" w:customStyle="1" w:styleId="-11">
    <w:name w:val="Цветной список - Акцент 11"/>
    <w:basedOn w:val="a"/>
    <w:qFormat/>
    <w:rsid w:val="00F96E14"/>
    <w:pPr>
      <w:widowControl w:val="0"/>
      <w:autoSpaceDE w:val="0"/>
      <w:ind w:left="708"/>
    </w:pPr>
    <w:rPr>
      <w:sz w:val="20"/>
      <w:szCs w:val="20"/>
    </w:rPr>
  </w:style>
  <w:style w:type="paragraph" w:styleId="ac">
    <w:name w:val="Body Text Indent"/>
    <w:basedOn w:val="a"/>
    <w:rsid w:val="00F96E14"/>
    <w:pPr>
      <w:ind w:left="2832"/>
    </w:pPr>
    <w:rPr>
      <w:lang w:val="en-US"/>
    </w:rPr>
  </w:style>
  <w:style w:type="paragraph" w:customStyle="1" w:styleId="ad">
    <w:name w:val="Подраздел"/>
    <w:basedOn w:val="a"/>
    <w:qFormat/>
    <w:rsid w:val="00F96E14"/>
    <w:pPr>
      <w:suppressAutoHyphens/>
      <w:spacing w:before="240" w:after="120"/>
      <w:jc w:val="center"/>
    </w:pPr>
    <w:rPr>
      <w:rFonts w:ascii="TimesDL;Times New Roman" w:hAnsi="TimesDL;Times New Roman" w:cs="TimesDL;Times New Roman"/>
      <w:b/>
      <w:bCs/>
      <w:smallCaps/>
      <w:spacing w:val="-2"/>
    </w:rPr>
  </w:style>
  <w:style w:type="paragraph" w:styleId="ae">
    <w:name w:val="Balloon Text"/>
    <w:basedOn w:val="a"/>
    <w:qFormat/>
    <w:rsid w:val="00F96E14"/>
    <w:rPr>
      <w:rFonts w:ascii="Tahoma" w:hAnsi="Tahoma" w:cs="Tahoma"/>
      <w:sz w:val="16"/>
      <w:szCs w:val="16"/>
      <w:lang w:val="en-US"/>
    </w:rPr>
  </w:style>
  <w:style w:type="paragraph" w:styleId="af">
    <w:name w:val="header"/>
    <w:basedOn w:val="a"/>
    <w:rsid w:val="00F96E14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footer"/>
    <w:basedOn w:val="a"/>
    <w:rsid w:val="00F96E14"/>
    <w:pPr>
      <w:tabs>
        <w:tab w:val="center" w:pos="4677"/>
        <w:tab w:val="right" w:pos="9355"/>
      </w:tabs>
    </w:pPr>
    <w:rPr>
      <w:lang w:val="en-US"/>
    </w:rPr>
  </w:style>
  <w:style w:type="paragraph" w:customStyle="1" w:styleId="Default">
    <w:name w:val="Default"/>
    <w:qFormat/>
    <w:rsid w:val="00F96E14"/>
    <w:pPr>
      <w:suppressAutoHyphens/>
      <w:autoSpaceDE w:val="0"/>
    </w:pPr>
    <w:rPr>
      <w:rFonts w:eastAsia="Calibri" w:cs="Times New Roman"/>
      <w:color w:val="000000"/>
      <w:kern w:val="2"/>
      <w:sz w:val="24"/>
      <w:lang w:val="ru-RU" w:bidi="ar-SA"/>
    </w:rPr>
  </w:style>
  <w:style w:type="paragraph" w:customStyle="1" w:styleId="af1">
    <w:name w:val="Стиль"/>
    <w:qFormat/>
    <w:rsid w:val="00F96E14"/>
    <w:pPr>
      <w:widowControl w:val="0"/>
      <w:autoSpaceDE w:val="0"/>
    </w:pPr>
    <w:rPr>
      <w:rFonts w:ascii="Arial" w:eastAsia="Times New Roman" w:hAnsi="Arial" w:cs="Arial"/>
      <w:sz w:val="24"/>
      <w:lang w:val="ru-RU" w:bidi="ar-SA"/>
    </w:rPr>
  </w:style>
  <w:style w:type="paragraph" w:customStyle="1" w:styleId="s9">
    <w:name w:val="s9"/>
    <w:basedOn w:val="a"/>
    <w:qFormat/>
    <w:rsid w:val="00F96E14"/>
    <w:pPr>
      <w:spacing w:before="280" w:after="280"/>
    </w:pPr>
  </w:style>
  <w:style w:type="paragraph" w:styleId="af2">
    <w:name w:val="List Paragraph"/>
    <w:basedOn w:val="a"/>
    <w:qFormat/>
    <w:rsid w:val="00F96E14"/>
    <w:pPr>
      <w:ind w:left="708"/>
    </w:pPr>
  </w:style>
  <w:style w:type="paragraph" w:customStyle="1" w:styleId="TableContents">
    <w:name w:val="Table Contents"/>
    <w:basedOn w:val="a"/>
    <w:qFormat/>
    <w:rsid w:val="00F96E14"/>
    <w:pPr>
      <w:suppressLineNumbers/>
    </w:pPr>
  </w:style>
  <w:style w:type="paragraph" w:customStyle="1" w:styleId="TableHeading">
    <w:name w:val="Table Heading"/>
    <w:basedOn w:val="TableContents"/>
    <w:qFormat/>
    <w:rsid w:val="00F96E14"/>
    <w:pPr>
      <w:jc w:val="center"/>
    </w:pPr>
    <w:rPr>
      <w:b/>
      <w:bCs/>
    </w:rPr>
  </w:style>
  <w:style w:type="numbering" w:customStyle="1" w:styleId="WW8Num1">
    <w:name w:val="WW8Num1"/>
    <w:qFormat/>
    <w:rsid w:val="00F96E14"/>
  </w:style>
  <w:style w:type="numbering" w:customStyle="1" w:styleId="WW8Num2">
    <w:name w:val="WW8Num2"/>
    <w:qFormat/>
    <w:rsid w:val="00F96E14"/>
  </w:style>
  <w:style w:type="numbering" w:customStyle="1" w:styleId="WW8Num3">
    <w:name w:val="WW8Num3"/>
    <w:qFormat/>
    <w:rsid w:val="00F96E14"/>
  </w:style>
  <w:style w:type="numbering" w:customStyle="1" w:styleId="WW8Num4">
    <w:name w:val="WW8Num4"/>
    <w:qFormat/>
    <w:rsid w:val="00F96E14"/>
  </w:style>
  <w:style w:type="numbering" w:customStyle="1" w:styleId="WW8Num5">
    <w:name w:val="WW8Num5"/>
    <w:qFormat/>
    <w:rsid w:val="00F96E14"/>
  </w:style>
  <w:style w:type="numbering" w:customStyle="1" w:styleId="WW8Num6">
    <w:name w:val="WW8Num6"/>
    <w:qFormat/>
    <w:rsid w:val="00F96E14"/>
  </w:style>
  <w:style w:type="numbering" w:customStyle="1" w:styleId="WW8Num7">
    <w:name w:val="WW8Num7"/>
    <w:qFormat/>
    <w:rsid w:val="00F96E14"/>
  </w:style>
  <w:style w:type="numbering" w:customStyle="1" w:styleId="WW8Num8">
    <w:name w:val="WW8Num8"/>
    <w:qFormat/>
    <w:rsid w:val="00F96E14"/>
  </w:style>
  <w:style w:type="numbering" w:customStyle="1" w:styleId="WW8Num9">
    <w:name w:val="WW8Num9"/>
    <w:qFormat/>
    <w:rsid w:val="00F96E14"/>
  </w:style>
  <w:style w:type="numbering" w:customStyle="1" w:styleId="WW8Num10">
    <w:name w:val="WW8Num10"/>
    <w:qFormat/>
    <w:rsid w:val="00F96E14"/>
  </w:style>
  <w:style w:type="numbering" w:customStyle="1" w:styleId="WW8Num11">
    <w:name w:val="WW8Num11"/>
    <w:qFormat/>
    <w:rsid w:val="00F96E14"/>
  </w:style>
  <w:style w:type="numbering" w:customStyle="1" w:styleId="WW8Num12">
    <w:name w:val="WW8Num12"/>
    <w:qFormat/>
    <w:rsid w:val="00F96E14"/>
  </w:style>
  <w:style w:type="numbering" w:customStyle="1" w:styleId="WW8Num13">
    <w:name w:val="WW8Num13"/>
    <w:qFormat/>
    <w:rsid w:val="00F96E14"/>
  </w:style>
  <w:style w:type="numbering" w:customStyle="1" w:styleId="WW8Num14">
    <w:name w:val="WW8Num14"/>
    <w:qFormat/>
    <w:rsid w:val="00F96E14"/>
  </w:style>
  <w:style w:type="numbering" w:customStyle="1" w:styleId="WW8Num15">
    <w:name w:val="WW8Num15"/>
    <w:qFormat/>
    <w:rsid w:val="00F96E14"/>
  </w:style>
  <w:style w:type="numbering" w:customStyle="1" w:styleId="WW8Num16">
    <w:name w:val="WW8Num16"/>
    <w:qFormat/>
    <w:rsid w:val="00F96E14"/>
  </w:style>
  <w:style w:type="numbering" w:customStyle="1" w:styleId="WW8Num17">
    <w:name w:val="WW8Num17"/>
    <w:qFormat/>
    <w:rsid w:val="00F96E14"/>
  </w:style>
  <w:style w:type="numbering" w:customStyle="1" w:styleId="WW8Num18">
    <w:name w:val="WW8Num18"/>
    <w:qFormat/>
    <w:rsid w:val="00F96E14"/>
  </w:style>
  <w:style w:type="numbering" w:customStyle="1" w:styleId="WW8Num19">
    <w:name w:val="WW8Num19"/>
    <w:qFormat/>
    <w:rsid w:val="00F96E14"/>
  </w:style>
  <w:style w:type="numbering" w:customStyle="1" w:styleId="WW8Num20">
    <w:name w:val="WW8Num20"/>
    <w:qFormat/>
    <w:rsid w:val="00F96E14"/>
  </w:style>
  <w:style w:type="numbering" w:customStyle="1" w:styleId="WW8Num21">
    <w:name w:val="WW8Num21"/>
    <w:qFormat/>
    <w:rsid w:val="00F96E14"/>
  </w:style>
  <w:style w:type="numbering" w:customStyle="1" w:styleId="WW8Num22">
    <w:name w:val="WW8Num22"/>
    <w:qFormat/>
    <w:rsid w:val="00F96E14"/>
  </w:style>
  <w:style w:type="numbering" w:customStyle="1" w:styleId="WW8Num23">
    <w:name w:val="WW8Num23"/>
    <w:qFormat/>
    <w:rsid w:val="00F96E14"/>
  </w:style>
  <w:style w:type="numbering" w:customStyle="1" w:styleId="WW8Num24">
    <w:name w:val="WW8Num24"/>
    <w:qFormat/>
    <w:rsid w:val="00F96E14"/>
  </w:style>
  <w:style w:type="character" w:styleId="af3">
    <w:name w:val="Hyperlink"/>
    <w:basedOn w:val="a0"/>
    <w:uiPriority w:val="99"/>
    <w:semiHidden/>
    <w:unhideWhenUsed/>
    <w:rsid w:val="00B54758"/>
    <w:rPr>
      <w:color w:val="0000FF"/>
      <w:u w:val="single"/>
    </w:rPr>
  </w:style>
  <w:style w:type="table" w:styleId="af4">
    <w:name w:val="Table Grid"/>
    <w:basedOn w:val="a1"/>
    <w:uiPriority w:val="59"/>
    <w:rsid w:val="00EE1F9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1F97"/>
    <w:pPr>
      <w:widowControl w:val="0"/>
      <w:autoSpaceDE w:val="0"/>
      <w:autoSpaceDN w:val="0"/>
    </w:pPr>
    <w:rPr>
      <w:rFonts w:ascii="Arial" w:eastAsiaTheme="minorEastAsia" w:hAnsi="Arial" w:cs="Arial"/>
      <w:szCs w:val="22"/>
      <w:lang w:val="ru-RU" w:eastAsia="ru-RU" w:bidi="ar-SA"/>
    </w:rPr>
  </w:style>
  <w:style w:type="paragraph" w:customStyle="1" w:styleId="s1">
    <w:name w:val="s_1"/>
    <w:basedOn w:val="a"/>
    <w:rsid w:val="00EE1F9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3F24-A4F4-4EE3-A91D-3B7153C3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16</Pages>
  <Words>6580</Words>
  <Characters>37510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Дс56</cp:lastModifiedBy>
  <cp:revision>13</cp:revision>
  <cp:lastPrinted>2025-05-23T03:27:00Z</cp:lastPrinted>
  <dcterms:created xsi:type="dcterms:W3CDTF">2025-04-09T02:13:00Z</dcterms:created>
  <dcterms:modified xsi:type="dcterms:W3CDTF">2025-06-06T03:25:00Z</dcterms:modified>
  <dc:language>en-US</dc:language>
</cp:coreProperties>
</file>