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F348" w14:textId="77777777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 xml:space="preserve">Приложение </w:t>
      </w:r>
      <w:r>
        <w:rPr>
          <w:b/>
          <w:i/>
        </w:rPr>
        <w:t>1</w:t>
      </w:r>
    </w:p>
    <w:p w14:paraId="7880DE67" w14:textId="77777777" w:rsidR="00E74272" w:rsidRPr="00195323" w:rsidRDefault="00E74272" w:rsidP="00E74272">
      <w:pPr>
        <w:spacing w:after="0"/>
        <w:jc w:val="right"/>
        <w:rPr>
          <w:b/>
          <w:i/>
        </w:rPr>
      </w:pPr>
      <w:r w:rsidRPr="00195323">
        <w:rPr>
          <w:b/>
          <w:i/>
        </w:rPr>
        <w:t>к извещению об осуществлении закупки</w:t>
      </w:r>
    </w:p>
    <w:p w14:paraId="02E1200A" w14:textId="77777777" w:rsidR="00E74272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196D49C" w14:textId="77777777" w:rsidR="00E74272" w:rsidRPr="00D77469" w:rsidRDefault="00E74272" w:rsidP="00E7427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77469">
        <w:rPr>
          <w:color w:val="000000"/>
          <w:lang w:eastAsia="en-US"/>
        </w:rPr>
        <w:t>Обоснование начальной (максимальной) цены контракта</w:t>
      </w:r>
    </w:p>
    <w:p w14:paraId="62672842" w14:textId="77777777" w:rsidR="00E74272" w:rsidRPr="00D77469" w:rsidRDefault="00E74272" w:rsidP="00E7427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A8056AD" w14:textId="77777777" w:rsidR="00BA4EB5" w:rsidRDefault="00E74272" w:rsidP="00E74272">
      <w:pPr>
        <w:spacing w:after="0"/>
        <w:ind w:firstLine="709"/>
        <w:outlineLvl w:val="0"/>
        <w:rPr>
          <w:rFonts w:ascii="Roboto" w:hAnsi="Roboto"/>
          <w:color w:val="334059"/>
          <w:sz w:val="20"/>
          <w:szCs w:val="20"/>
          <w:shd w:val="clear" w:color="auto" w:fill="FFFFFF"/>
        </w:rPr>
      </w:pPr>
      <w:r w:rsidRPr="00D77469">
        <w:t xml:space="preserve">Наименование объекта закупки: </w:t>
      </w:r>
      <w:r w:rsidR="00BA4EB5" w:rsidRPr="00BA4EB5">
        <w:t>Выполнение работ по благоустройству дворовых территорий в рамках муниципальной программы "Формирование современной городской среды на территории муниципального образования город Рубцовск Алтайского края» в 2025 году.</w:t>
      </w:r>
    </w:p>
    <w:p w14:paraId="1889F781" w14:textId="77777777" w:rsidR="00E74272" w:rsidRPr="00D77469" w:rsidRDefault="00E74272" w:rsidP="00E74272">
      <w:pPr>
        <w:spacing w:after="0"/>
        <w:ind w:firstLine="709"/>
        <w:outlineLvl w:val="0"/>
      </w:pPr>
      <w:r w:rsidRPr="00D7746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7FE8BC5E" w14:textId="77777777" w:rsidR="00E74272" w:rsidRPr="00D77469" w:rsidRDefault="00E74272" w:rsidP="00E74272">
      <w:pPr>
        <w:spacing w:after="0"/>
        <w:ind w:firstLine="709"/>
        <w:outlineLvl w:val="0"/>
      </w:pPr>
      <w:r w:rsidRPr="00D77469">
        <w:t xml:space="preserve">Начальная (максимальная) цена контракта включает </w:t>
      </w:r>
      <w:r w:rsidRPr="00E74272">
        <w:t>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</w:t>
      </w:r>
      <w:r w:rsidRPr="00D77469">
        <w:t>.</w:t>
      </w:r>
    </w:p>
    <w:p w14:paraId="1E8F5E4F" w14:textId="77777777" w:rsidR="00E74272" w:rsidRDefault="00E74272" w:rsidP="00E74272">
      <w:pPr>
        <w:spacing w:after="0"/>
        <w:ind w:firstLine="709"/>
        <w:outlineLvl w:val="0"/>
      </w:pPr>
      <w:r w:rsidRPr="00D77469"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7D21AF6C" w14:textId="77777777" w:rsidR="00E74272" w:rsidRDefault="00E74272" w:rsidP="00E74272">
      <w:pPr>
        <w:spacing w:after="0"/>
        <w:ind w:firstLine="709"/>
        <w:outlineLvl w:val="0"/>
      </w:pPr>
      <w:r>
        <w:t xml:space="preserve">Начальная (максимальная) цена контракта сформирована на основании локальных смет </w:t>
      </w:r>
      <w:r w:rsidRPr="00E74272">
        <w:t>(находятся в списке документов закупки, доступных для загрузки в единой информационной системе в сфере закупок по адресу: www.zakupki.gov.ru)</w:t>
      </w:r>
      <w:r>
        <w:t>:</w:t>
      </w:r>
    </w:p>
    <w:p w14:paraId="1053C151" w14:textId="77777777" w:rsidR="00E74272" w:rsidRDefault="00E74272" w:rsidP="00E74272">
      <w:pPr>
        <w:spacing w:after="0"/>
        <w:ind w:firstLine="709"/>
        <w:outlineLvl w:val="0"/>
      </w:pP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2481"/>
        <w:gridCol w:w="4820"/>
        <w:gridCol w:w="1561"/>
      </w:tblGrid>
      <w:tr w:rsidR="00E74272" w:rsidRPr="00B03C33" w14:paraId="668D6345" w14:textId="77777777" w:rsidTr="00601827">
        <w:trPr>
          <w:trHeight w:val="271"/>
        </w:trPr>
        <w:tc>
          <w:tcPr>
            <w:tcW w:w="321" w:type="pct"/>
            <w:noWrap/>
          </w:tcPr>
          <w:p w14:paraId="782BF64C" w14:textId="77777777" w:rsidR="00E74272" w:rsidRPr="00E74272" w:rsidRDefault="00E74272" w:rsidP="00E74272">
            <w:pPr>
              <w:spacing w:after="0"/>
              <w:ind w:firstLine="32"/>
            </w:pPr>
            <w:r w:rsidRPr="00E74272">
              <w:t>№ п/п</w:t>
            </w:r>
          </w:p>
        </w:tc>
        <w:tc>
          <w:tcPr>
            <w:tcW w:w="1310" w:type="pct"/>
          </w:tcPr>
          <w:p w14:paraId="4994B273" w14:textId="77777777" w:rsidR="00E74272" w:rsidRPr="00E74272" w:rsidRDefault="00E74272" w:rsidP="00E74272">
            <w:pPr>
              <w:spacing w:after="0"/>
              <w:jc w:val="center"/>
            </w:pPr>
            <w:r w:rsidRPr="00E74272">
              <w:t>Номера локальных смет</w:t>
            </w:r>
          </w:p>
        </w:tc>
        <w:tc>
          <w:tcPr>
            <w:tcW w:w="2545" w:type="pct"/>
          </w:tcPr>
          <w:p w14:paraId="688ED4E5" w14:textId="77777777" w:rsidR="00E74272" w:rsidRPr="00E74272" w:rsidRDefault="00E74272" w:rsidP="00E74272">
            <w:pPr>
              <w:spacing w:after="0"/>
              <w:jc w:val="center"/>
            </w:pPr>
            <w:r>
              <w:t>Наименование</w:t>
            </w:r>
            <w:r w:rsidRPr="00E74272">
              <w:t xml:space="preserve"> работ</w:t>
            </w:r>
          </w:p>
        </w:tc>
        <w:tc>
          <w:tcPr>
            <w:tcW w:w="824" w:type="pct"/>
            <w:noWrap/>
          </w:tcPr>
          <w:p w14:paraId="4A8A3D57" w14:textId="77777777" w:rsidR="00E74272" w:rsidRPr="00E74272" w:rsidRDefault="00E74272" w:rsidP="00E74272">
            <w:pPr>
              <w:spacing w:after="0"/>
              <w:jc w:val="center"/>
            </w:pPr>
            <w:r w:rsidRPr="00E74272">
              <w:t>Сумма, руб.</w:t>
            </w:r>
          </w:p>
          <w:p w14:paraId="34601EE1" w14:textId="77777777" w:rsidR="00E74272" w:rsidRPr="00E74272" w:rsidRDefault="00E74272" w:rsidP="00E74272">
            <w:pPr>
              <w:spacing w:after="0"/>
              <w:jc w:val="center"/>
            </w:pPr>
          </w:p>
        </w:tc>
      </w:tr>
      <w:tr w:rsidR="00E74272" w:rsidRPr="00B03C33" w14:paraId="687B855F" w14:textId="77777777" w:rsidTr="00601827">
        <w:trPr>
          <w:trHeight w:val="300"/>
        </w:trPr>
        <w:tc>
          <w:tcPr>
            <w:tcW w:w="321" w:type="pct"/>
            <w:noWrap/>
          </w:tcPr>
          <w:p w14:paraId="59263D7C" w14:textId="77777777" w:rsidR="00E74272" w:rsidRPr="00E74272" w:rsidRDefault="00E74272" w:rsidP="00E74272">
            <w:pPr>
              <w:spacing w:after="0"/>
            </w:pPr>
            <w:bookmarkStart w:id="0" w:name="_Hlk64722790"/>
            <w:r w:rsidRPr="00E74272">
              <w:t>1</w:t>
            </w:r>
            <w:r>
              <w:t>.</w:t>
            </w:r>
          </w:p>
        </w:tc>
        <w:tc>
          <w:tcPr>
            <w:tcW w:w="1310" w:type="pct"/>
          </w:tcPr>
          <w:p w14:paraId="2B119BB5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 xml:space="preserve">Локальная смета № 1 </w:t>
            </w:r>
          </w:p>
        </w:tc>
        <w:tc>
          <w:tcPr>
            <w:tcW w:w="2545" w:type="pct"/>
            <w:vAlign w:val="bottom"/>
          </w:tcPr>
          <w:p w14:paraId="5D8F4A8A" w14:textId="77777777" w:rsidR="00E74272" w:rsidRPr="00E74272" w:rsidRDefault="00EA6F7C" w:rsidP="00E74272">
            <w:pPr>
              <w:spacing w:after="0"/>
              <w:rPr>
                <w:color w:val="000000"/>
              </w:rPr>
            </w:pPr>
            <w:r w:rsidRPr="00EA6F7C">
              <w:rPr>
                <w:color w:val="000000"/>
              </w:rPr>
              <w:t>Благоустройство дворовой территории многоквартирного жилого дома по адресу: ул. Алтайская, 181 в г. Рубцовске Алтайского края</w:t>
            </w:r>
          </w:p>
        </w:tc>
        <w:tc>
          <w:tcPr>
            <w:tcW w:w="824" w:type="pct"/>
            <w:shd w:val="clear" w:color="auto" w:fill="auto"/>
            <w:noWrap/>
          </w:tcPr>
          <w:p w14:paraId="5D2B7D87" w14:textId="369A65BF" w:rsidR="00E74272" w:rsidRPr="00F643B9" w:rsidRDefault="00EB0CAD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601827">
              <w:t>3</w:t>
            </w:r>
            <w:r w:rsidR="00601827">
              <w:t> </w:t>
            </w:r>
            <w:r w:rsidRPr="00601827">
              <w:t>800</w:t>
            </w:r>
            <w:r w:rsidR="00601827">
              <w:t xml:space="preserve"> </w:t>
            </w:r>
            <w:r w:rsidRPr="00601827">
              <w:t>773,2</w:t>
            </w:r>
            <w:r w:rsidR="00601827">
              <w:t>0</w:t>
            </w:r>
          </w:p>
        </w:tc>
      </w:tr>
      <w:tr w:rsidR="00E74272" w:rsidRPr="00B03C33" w14:paraId="01AF99F4" w14:textId="77777777" w:rsidTr="00601827">
        <w:trPr>
          <w:trHeight w:val="300"/>
        </w:trPr>
        <w:tc>
          <w:tcPr>
            <w:tcW w:w="321" w:type="pct"/>
            <w:noWrap/>
          </w:tcPr>
          <w:p w14:paraId="65B88BD7" w14:textId="77777777" w:rsidR="00E74272" w:rsidRPr="00E74272" w:rsidRDefault="00E74272" w:rsidP="00E74272">
            <w:pPr>
              <w:spacing w:after="0"/>
            </w:pPr>
            <w:r w:rsidRPr="00E74272">
              <w:t>2</w:t>
            </w:r>
            <w:r>
              <w:t>.</w:t>
            </w:r>
          </w:p>
        </w:tc>
        <w:tc>
          <w:tcPr>
            <w:tcW w:w="1310" w:type="pct"/>
          </w:tcPr>
          <w:p w14:paraId="73D99A62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Локальная смета № 2</w:t>
            </w:r>
          </w:p>
        </w:tc>
        <w:tc>
          <w:tcPr>
            <w:tcW w:w="2545" w:type="pct"/>
            <w:vAlign w:val="bottom"/>
          </w:tcPr>
          <w:p w14:paraId="7E04954A" w14:textId="77777777" w:rsidR="00E74272" w:rsidRPr="00E74272" w:rsidRDefault="00EA6F7C" w:rsidP="00E74272">
            <w:pPr>
              <w:spacing w:after="0"/>
              <w:rPr>
                <w:color w:val="000000"/>
              </w:rPr>
            </w:pPr>
            <w:r w:rsidRPr="00EA6F7C">
              <w:rPr>
                <w:color w:val="000000"/>
              </w:rPr>
              <w:t>Благоустройство дворовой территории многоквартирного жилого дома по адресу: ул. Алтайская, 187 в г. Рубцовске Алтайского края</w:t>
            </w:r>
          </w:p>
        </w:tc>
        <w:tc>
          <w:tcPr>
            <w:tcW w:w="824" w:type="pct"/>
            <w:noWrap/>
          </w:tcPr>
          <w:p w14:paraId="10E0231C" w14:textId="5C3E2ED5" w:rsidR="00E74272" w:rsidRPr="00F643B9" w:rsidRDefault="00601827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601827">
              <w:t>3</w:t>
            </w:r>
            <w:r>
              <w:t> </w:t>
            </w:r>
            <w:r w:rsidRPr="00601827">
              <w:t>534</w:t>
            </w:r>
            <w:r>
              <w:t xml:space="preserve"> </w:t>
            </w:r>
            <w:r w:rsidRPr="00601827">
              <w:t>560,4</w:t>
            </w:r>
            <w:r>
              <w:t>0</w:t>
            </w:r>
          </w:p>
        </w:tc>
      </w:tr>
      <w:tr w:rsidR="00E74272" w:rsidRPr="00B03C33" w14:paraId="12E0566F" w14:textId="77777777" w:rsidTr="00601827">
        <w:trPr>
          <w:trHeight w:val="300"/>
        </w:trPr>
        <w:tc>
          <w:tcPr>
            <w:tcW w:w="321" w:type="pct"/>
            <w:noWrap/>
          </w:tcPr>
          <w:p w14:paraId="48B1E2A2" w14:textId="77777777" w:rsidR="00E74272" w:rsidRPr="00E74272" w:rsidRDefault="00E74272" w:rsidP="00E74272">
            <w:pPr>
              <w:spacing w:after="0"/>
            </w:pPr>
            <w:r w:rsidRPr="00E74272">
              <w:t>3</w:t>
            </w:r>
            <w:r>
              <w:t>.</w:t>
            </w:r>
          </w:p>
        </w:tc>
        <w:tc>
          <w:tcPr>
            <w:tcW w:w="1310" w:type="pct"/>
          </w:tcPr>
          <w:p w14:paraId="6B503525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Локальная смета № 3</w:t>
            </w:r>
          </w:p>
        </w:tc>
        <w:tc>
          <w:tcPr>
            <w:tcW w:w="2545" w:type="pct"/>
            <w:vAlign w:val="bottom"/>
          </w:tcPr>
          <w:p w14:paraId="7F13CA8B" w14:textId="77777777" w:rsidR="00E74272" w:rsidRPr="00E74272" w:rsidRDefault="00EA6F7C" w:rsidP="00E74272">
            <w:pPr>
              <w:spacing w:after="0"/>
            </w:pPr>
            <w:r w:rsidRPr="00EA6F7C">
              <w:rPr>
                <w:color w:val="000000"/>
              </w:rPr>
              <w:t>Благоустройство дворовой территории многоквартирного жилого дома по адресу: ул. Алтайская, 191 в г. Рубцовске Алтайского края</w:t>
            </w:r>
          </w:p>
        </w:tc>
        <w:tc>
          <w:tcPr>
            <w:tcW w:w="824" w:type="pct"/>
            <w:noWrap/>
          </w:tcPr>
          <w:p w14:paraId="354E2B4F" w14:textId="58978CD3" w:rsidR="00E74272" w:rsidRPr="00F643B9" w:rsidRDefault="00601827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601827">
              <w:t>3</w:t>
            </w:r>
            <w:r>
              <w:t> </w:t>
            </w:r>
            <w:r w:rsidRPr="00601827">
              <w:t>809</w:t>
            </w:r>
            <w:r>
              <w:t xml:space="preserve"> </w:t>
            </w:r>
            <w:r w:rsidRPr="00601827">
              <w:t>876,4</w:t>
            </w:r>
            <w:r>
              <w:t>0</w:t>
            </w:r>
          </w:p>
        </w:tc>
      </w:tr>
      <w:tr w:rsidR="00EA6F7C" w:rsidRPr="00B03C33" w14:paraId="2FFAFB28" w14:textId="77777777" w:rsidTr="00601827">
        <w:trPr>
          <w:trHeight w:val="300"/>
        </w:trPr>
        <w:tc>
          <w:tcPr>
            <w:tcW w:w="321" w:type="pct"/>
            <w:noWrap/>
          </w:tcPr>
          <w:p w14:paraId="4360A6E8" w14:textId="77777777" w:rsidR="00EA6F7C" w:rsidRPr="00E74272" w:rsidRDefault="00EA6F7C" w:rsidP="00E74272">
            <w:pPr>
              <w:spacing w:after="0"/>
            </w:pPr>
            <w:r>
              <w:t>4.</w:t>
            </w:r>
          </w:p>
        </w:tc>
        <w:tc>
          <w:tcPr>
            <w:tcW w:w="1310" w:type="pct"/>
          </w:tcPr>
          <w:p w14:paraId="6DEFF02A" w14:textId="77777777" w:rsidR="00EA6F7C" w:rsidRPr="00E74272" w:rsidRDefault="00EA6F7C" w:rsidP="00E74272">
            <w:pPr>
              <w:spacing w:after="0"/>
              <w:ind w:firstLine="4"/>
            </w:pPr>
            <w:r w:rsidRPr="00E74272">
              <w:t xml:space="preserve">Локальная смета № </w:t>
            </w:r>
            <w:r w:rsidR="00DB4DD3">
              <w:t>4</w:t>
            </w:r>
          </w:p>
        </w:tc>
        <w:tc>
          <w:tcPr>
            <w:tcW w:w="2545" w:type="pct"/>
          </w:tcPr>
          <w:p w14:paraId="28DD6BF4" w14:textId="77777777" w:rsidR="00EA6F7C" w:rsidRPr="00E74272" w:rsidRDefault="00EA6F7C" w:rsidP="00E74272">
            <w:pPr>
              <w:spacing w:after="0"/>
              <w:ind w:firstLine="27"/>
            </w:pPr>
            <w:r w:rsidRPr="00EA6F7C">
              <w:t>Благоустройство дворовой территории многоквартирного жилого дома по адресу: ул. Комсомольская, 143 в г. Рубцовске Алтайского края</w:t>
            </w:r>
          </w:p>
        </w:tc>
        <w:tc>
          <w:tcPr>
            <w:tcW w:w="824" w:type="pct"/>
            <w:noWrap/>
          </w:tcPr>
          <w:p w14:paraId="51832A4F" w14:textId="14EF2CE7" w:rsidR="00EA6F7C" w:rsidRPr="00F643B9" w:rsidRDefault="00601827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601827">
              <w:t>1</w:t>
            </w:r>
            <w:r>
              <w:t xml:space="preserve"> </w:t>
            </w:r>
            <w:r w:rsidRPr="00601827">
              <w:t>425</w:t>
            </w:r>
            <w:r>
              <w:t> </w:t>
            </w:r>
            <w:r w:rsidRPr="00601827">
              <w:t>906</w:t>
            </w:r>
            <w:r>
              <w:t>,00</w:t>
            </w:r>
          </w:p>
        </w:tc>
      </w:tr>
      <w:tr w:rsidR="00EA6F7C" w:rsidRPr="00B03C33" w14:paraId="7C8AC4DF" w14:textId="77777777" w:rsidTr="00601827">
        <w:trPr>
          <w:trHeight w:val="300"/>
        </w:trPr>
        <w:tc>
          <w:tcPr>
            <w:tcW w:w="321" w:type="pct"/>
            <w:noWrap/>
          </w:tcPr>
          <w:p w14:paraId="4A81FAEF" w14:textId="77777777" w:rsidR="00EA6F7C" w:rsidRPr="00E74272" w:rsidRDefault="00EA6F7C" w:rsidP="00E74272">
            <w:pPr>
              <w:spacing w:after="0"/>
            </w:pPr>
            <w:r>
              <w:t>5.</w:t>
            </w:r>
          </w:p>
        </w:tc>
        <w:tc>
          <w:tcPr>
            <w:tcW w:w="1310" w:type="pct"/>
          </w:tcPr>
          <w:p w14:paraId="77846EA6" w14:textId="77777777" w:rsidR="00EA6F7C" w:rsidRPr="00E74272" w:rsidRDefault="00EA6F7C" w:rsidP="00E74272">
            <w:pPr>
              <w:spacing w:after="0"/>
              <w:ind w:firstLine="4"/>
            </w:pPr>
            <w:r w:rsidRPr="00E74272">
              <w:t xml:space="preserve">Локальная смета № </w:t>
            </w:r>
            <w:r w:rsidR="00DB4DD3">
              <w:t>5</w:t>
            </w:r>
          </w:p>
        </w:tc>
        <w:tc>
          <w:tcPr>
            <w:tcW w:w="2545" w:type="pct"/>
          </w:tcPr>
          <w:p w14:paraId="2E95CF9D" w14:textId="77777777" w:rsidR="00EA6F7C" w:rsidRPr="00E74272" w:rsidRDefault="00EA6F7C" w:rsidP="00E74272">
            <w:pPr>
              <w:spacing w:after="0"/>
              <w:ind w:firstLine="27"/>
            </w:pPr>
            <w:r w:rsidRPr="00EA6F7C">
              <w:t>Благоустройство дворовой территории многоквартирного жилого дома по адресу: ул.Пролетарская, 238 в г. Рубцовске Алтайского края</w:t>
            </w:r>
          </w:p>
        </w:tc>
        <w:tc>
          <w:tcPr>
            <w:tcW w:w="824" w:type="pct"/>
            <w:noWrap/>
          </w:tcPr>
          <w:p w14:paraId="444A96DF" w14:textId="75542BB3" w:rsidR="00EA6F7C" w:rsidRPr="00F643B9" w:rsidRDefault="00601827" w:rsidP="00E74272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601827">
              <w:t>3305673,60</w:t>
            </w:r>
          </w:p>
        </w:tc>
      </w:tr>
      <w:bookmarkEnd w:id="0"/>
      <w:tr w:rsidR="00E74272" w:rsidRPr="00B03C33" w14:paraId="6F723964" w14:textId="77777777" w:rsidTr="00601827">
        <w:trPr>
          <w:trHeight w:val="300"/>
        </w:trPr>
        <w:tc>
          <w:tcPr>
            <w:tcW w:w="321" w:type="pct"/>
            <w:noWrap/>
          </w:tcPr>
          <w:p w14:paraId="72AF935F" w14:textId="77777777" w:rsidR="00E74272" w:rsidRPr="00E74272" w:rsidRDefault="00E74272" w:rsidP="00E74272">
            <w:pPr>
              <w:spacing w:after="0"/>
            </w:pPr>
          </w:p>
        </w:tc>
        <w:tc>
          <w:tcPr>
            <w:tcW w:w="1310" w:type="pct"/>
          </w:tcPr>
          <w:p w14:paraId="54B5A729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Итого:</w:t>
            </w:r>
          </w:p>
        </w:tc>
        <w:tc>
          <w:tcPr>
            <w:tcW w:w="2545" w:type="pct"/>
          </w:tcPr>
          <w:p w14:paraId="57DAAF47" w14:textId="77777777" w:rsidR="00E74272" w:rsidRPr="00E74272" w:rsidRDefault="00E74272" w:rsidP="00E74272">
            <w:pPr>
              <w:spacing w:after="0"/>
              <w:ind w:firstLine="27"/>
            </w:pPr>
          </w:p>
        </w:tc>
        <w:tc>
          <w:tcPr>
            <w:tcW w:w="824" w:type="pct"/>
            <w:noWrap/>
          </w:tcPr>
          <w:p w14:paraId="7B831965" w14:textId="5638C439" w:rsidR="00E74272" w:rsidRPr="00F643B9" w:rsidRDefault="00601827" w:rsidP="00601827">
            <w:pPr>
              <w:spacing w:after="0"/>
              <w:ind w:hanging="107"/>
              <w:jc w:val="center"/>
              <w:rPr>
                <w:b/>
                <w:highlight w:val="yellow"/>
              </w:rPr>
            </w:pPr>
            <w:r w:rsidRPr="00601827">
              <w:rPr>
                <w:b/>
              </w:rPr>
              <w:fldChar w:fldCharType="begin"/>
            </w:r>
            <w:r w:rsidRPr="00601827">
              <w:rPr>
                <w:b/>
              </w:rPr>
              <w:instrText xml:space="preserve"> LINK Excel.Sheet.12 "Книга1" "Лист1!R7C7" \a \f 5 \h  \* MERGEFORMAT </w:instrText>
            </w:r>
            <w:r w:rsidRPr="00601827">
              <w:rPr>
                <w:b/>
              </w:rPr>
              <w:fldChar w:fldCharType="separate"/>
            </w:r>
            <w:r w:rsidRPr="00601827">
              <w:rPr>
                <w:b/>
              </w:rPr>
              <w:t>15</w:t>
            </w:r>
            <w:r w:rsidRPr="00601827">
              <w:rPr>
                <w:b/>
              </w:rPr>
              <w:t xml:space="preserve"> </w:t>
            </w:r>
            <w:r w:rsidRPr="00601827">
              <w:rPr>
                <w:b/>
              </w:rPr>
              <w:t>876</w:t>
            </w:r>
            <w:r w:rsidRPr="00601827">
              <w:rPr>
                <w:b/>
              </w:rPr>
              <w:t xml:space="preserve"> </w:t>
            </w:r>
            <w:r w:rsidRPr="00601827">
              <w:rPr>
                <w:b/>
              </w:rPr>
              <w:t>789,6</w:t>
            </w:r>
            <w:r w:rsidRPr="00601827">
              <w:rPr>
                <w:b/>
              </w:rPr>
              <w:t>0</w:t>
            </w:r>
            <w:r w:rsidRPr="00601827">
              <w:rPr>
                <w:b/>
              </w:rPr>
              <w:fldChar w:fldCharType="end"/>
            </w:r>
          </w:p>
        </w:tc>
      </w:tr>
      <w:tr w:rsidR="00E74272" w:rsidRPr="00B03C33" w14:paraId="3FBC0173" w14:textId="77777777" w:rsidTr="00601827">
        <w:trPr>
          <w:trHeight w:val="300"/>
        </w:trPr>
        <w:tc>
          <w:tcPr>
            <w:tcW w:w="321" w:type="pct"/>
            <w:noWrap/>
          </w:tcPr>
          <w:p w14:paraId="0C109B5B" w14:textId="77777777" w:rsidR="00E74272" w:rsidRPr="00E74272" w:rsidRDefault="00E74272" w:rsidP="00E74272">
            <w:pPr>
              <w:spacing w:after="0"/>
            </w:pPr>
          </w:p>
        </w:tc>
        <w:tc>
          <w:tcPr>
            <w:tcW w:w="1310" w:type="pct"/>
          </w:tcPr>
          <w:p w14:paraId="7424A66E" w14:textId="77777777" w:rsidR="00E74272" w:rsidRPr="00E74272" w:rsidRDefault="00E74272" w:rsidP="00E74272">
            <w:pPr>
              <w:spacing w:after="0"/>
              <w:ind w:firstLine="4"/>
            </w:pPr>
            <w:r w:rsidRPr="00E74272">
              <w:t>в том числе НДС (20%)</w:t>
            </w:r>
          </w:p>
        </w:tc>
        <w:tc>
          <w:tcPr>
            <w:tcW w:w="2545" w:type="pct"/>
          </w:tcPr>
          <w:p w14:paraId="3D11C8E4" w14:textId="77777777" w:rsidR="00E74272" w:rsidRPr="00E74272" w:rsidRDefault="00E74272" w:rsidP="00E74272">
            <w:pPr>
              <w:spacing w:after="0"/>
              <w:ind w:firstLine="27"/>
            </w:pPr>
          </w:p>
        </w:tc>
        <w:tc>
          <w:tcPr>
            <w:tcW w:w="824" w:type="pct"/>
            <w:noWrap/>
          </w:tcPr>
          <w:p w14:paraId="6E54A147" w14:textId="47ABDDC8" w:rsidR="00E74272" w:rsidRPr="00F643B9" w:rsidRDefault="00601827" w:rsidP="00EA6F7C">
            <w:pPr>
              <w:spacing w:after="0"/>
              <w:ind w:firstLine="27"/>
              <w:jc w:val="right"/>
              <w:rPr>
                <w:highlight w:val="yellow"/>
              </w:rPr>
            </w:pPr>
            <w:r w:rsidRPr="00601827">
              <w:t>2</w:t>
            </w:r>
            <w:r>
              <w:t xml:space="preserve"> </w:t>
            </w:r>
            <w:r w:rsidRPr="00601827">
              <w:t>646</w:t>
            </w:r>
            <w:r>
              <w:t xml:space="preserve"> </w:t>
            </w:r>
            <w:r w:rsidRPr="00601827">
              <w:t>131,60</w:t>
            </w:r>
          </w:p>
        </w:tc>
      </w:tr>
    </w:tbl>
    <w:p w14:paraId="2A907EE8" w14:textId="77777777" w:rsidR="00E74272" w:rsidRPr="00B03C33" w:rsidRDefault="00E74272" w:rsidP="00E7427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153DD" w14:textId="75C80BC3" w:rsidR="00E74272" w:rsidRPr="00D77469" w:rsidRDefault="00E74272" w:rsidP="00E74272">
      <w:pPr>
        <w:spacing w:after="0"/>
        <w:ind w:firstLine="709"/>
        <w:outlineLvl w:val="0"/>
      </w:pPr>
      <w:r>
        <w:t>Н(М)ЦК принимается в размере</w:t>
      </w:r>
      <w:r w:rsidRPr="00D77469">
        <w:t xml:space="preserve">: </w:t>
      </w:r>
      <w:r w:rsidR="00EB0CAD" w:rsidRPr="00EB0CAD">
        <w:t>15 876 789 (пятнадцать миллионов восемьсот семьдесят шесть тысяч семьсот восемьдесят девять)  рублей 60 копеек.</w:t>
      </w:r>
    </w:p>
    <w:p w14:paraId="24DB0700" w14:textId="77777777" w:rsidR="00E74272" w:rsidRDefault="00E74272" w:rsidP="00E7427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1A849F2" w14:textId="77777777" w:rsidR="00E74272" w:rsidRPr="00D77469" w:rsidRDefault="00E74272" w:rsidP="00E74272">
      <w:pPr>
        <w:ind w:firstLine="709"/>
        <w:jc w:val="center"/>
        <w:outlineLvl w:val="0"/>
      </w:pPr>
      <w:r w:rsidRPr="00D77469">
        <w:lastRenderedPageBreak/>
        <w:t>Обоснование невозможности применения установленных методов определения начальной (максимальной) цены контракта.</w:t>
      </w:r>
    </w:p>
    <w:p w14:paraId="30296C35" w14:textId="77777777" w:rsidR="00E74272" w:rsidRPr="00D77469" w:rsidRDefault="00E74272" w:rsidP="00E74272">
      <w:pPr>
        <w:ind w:firstLine="709"/>
        <w:outlineLvl w:val="0"/>
      </w:pPr>
      <w:r w:rsidRPr="00D77469">
        <w:t>1. Определение НМЦК методом сопоставимых рыночных цен (анализа рынка).</w:t>
      </w:r>
    </w:p>
    <w:p w14:paraId="4028F5F0" w14:textId="77777777" w:rsidR="00E74272" w:rsidRPr="00D77469" w:rsidRDefault="00E74272" w:rsidP="00E74272">
      <w:pPr>
        <w:ind w:firstLine="709"/>
        <w:outlineLvl w:val="0"/>
      </w:pPr>
      <w:r w:rsidRPr="00D77469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7E6FBE81" w14:textId="77777777" w:rsidR="00E74272" w:rsidRPr="00D77469" w:rsidRDefault="00E74272" w:rsidP="00E74272">
      <w:pPr>
        <w:ind w:firstLine="709"/>
        <w:outlineLvl w:val="0"/>
      </w:pPr>
      <w:r w:rsidRPr="00D77469">
        <w:t>2. Определение НМЦК нормативным методом.</w:t>
      </w:r>
    </w:p>
    <w:p w14:paraId="1FEC59F2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49434ECA" w14:textId="77777777" w:rsidR="00E74272" w:rsidRPr="00D77469" w:rsidRDefault="00E74272" w:rsidP="00E74272">
      <w:pPr>
        <w:ind w:firstLine="709"/>
        <w:outlineLvl w:val="0"/>
      </w:pPr>
      <w:r w:rsidRPr="00D77469">
        <w:t>3. Определение НМЦК тарифным методом.</w:t>
      </w:r>
    </w:p>
    <w:p w14:paraId="363265DD" w14:textId="77777777" w:rsidR="00E74272" w:rsidRPr="00D77469" w:rsidRDefault="00E74272" w:rsidP="00E74272">
      <w:pPr>
        <w:ind w:firstLine="709"/>
        <w:outlineLvl w:val="0"/>
      </w:pPr>
      <w:r w:rsidRPr="00D77469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467A97E4" w14:textId="77777777" w:rsidR="00E74272" w:rsidRPr="00D77469" w:rsidRDefault="00E74272" w:rsidP="00E74272">
      <w:pPr>
        <w:ind w:firstLine="709"/>
        <w:outlineLvl w:val="0"/>
      </w:pPr>
      <w:r w:rsidRPr="00D77469">
        <w:t>4. Определение НМЦК проектно-сметным методом.</w:t>
      </w:r>
    </w:p>
    <w:p w14:paraId="6821E00A" w14:textId="77777777" w:rsidR="00E74272" w:rsidRPr="00D77469" w:rsidRDefault="00E74272" w:rsidP="00E74272">
      <w:pPr>
        <w:ind w:firstLine="709"/>
        <w:outlineLvl w:val="0"/>
      </w:pPr>
      <w:r w:rsidRPr="00D77469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769CD425" w14:textId="77777777" w:rsidR="00E74272" w:rsidRPr="00D77469" w:rsidRDefault="00E74272" w:rsidP="00E74272">
      <w:pPr>
        <w:ind w:firstLine="709"/>
        <w:outlineLvl w:val="0"/>
      </w:pPr>
      <w:r w:rsidRPr="00D77469">
        <w:t>5. Определение НМЦК затратным методом.</w:t>
      </w:r>
    </w:p>
    <w:p w14:paraId="79837A96" w14:textId="77777777" w:rsidR="00E74272" w:rsidRPr="00D77469" w:rsidRDefault="00E74272" w:rsidP="00E74272">
      <w:pPr>
        <w:ind w:firstLine="709"/>
        <w:outlineLvl w:val="0"/>
      </w:pPr>
      <w:r w:rsidRPr="00D77469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4402C31B" w14:textId="77777777" w:rsidR="00E74272" w:rsidRPr="00D77469" w:rsidRDefault="00E74272" w:rsidP="00BA4EB5">
      <w:pPr>
        <w:spacing w:after="0"/>
        <w:ind w:firstLine="709"/>
      </w:pPr>
      <w:r w:rsidRPr="00D77469">
        <w:t>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3903AAF7" w14:textId="77777777" w:rsidR="00E25565" w:rsidRDefault="00E25565"/>
    <w:sectPr w:rsidR="00E25565" w:rsidSect="00C6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5E"/>
    <w:rsid w:val="000B1A5E"/>
    <w:rsid w:val="00601827"/>
    <w:rsid w:val="00807A20"/>
    <w:rsid w:val="0087738F"/>
    <w:rsid w:val="008E6167"/>
    <w:rsid w:val="00B73BF2"/>
    <w:rsid w:val="00BA4EB5"/>
    <w:rsid w:val="00C643E8"/>
    <w:rsid w:val="00DB4DD3"/>
    <w:rsid w:val="00E25565"/>
    <w:rsid w:val="00E74272"/>
    <w:rsid w:val="00EA6F7C"/>
    <w:rsid w:val="00EB0CAD"/>
    <w:rsid w:val="00F6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9B04"/>
  <w15:docId w15:val="{78AD177E-5147-4FE8-B46C-EC216BB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27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42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E74272"/>
    <w:rPr>
      <w:color w:val="0563C1"/>
      <w:u w:val="single"/>
    </w:rPr>
  </w:style>
  <w:style w:type="paragraph" w:customStyle="1" w:styleId="ConsPlusNonformat">
    <w:name w:val="ConsPlusNonformat"/>
    <w:link w:val="ConsPlusNonformat0"/>
    <w:rsid w:val="00E742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742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Подкопаева</dc:creator>
  <cp:keywords/>
  <dc:description/>
  <cp:lastModifiedBy>Юлия Вячеславовна Бабкина</cp:lastModifiedBy>
  <cp:revision>8</cp:revision>
  <cp:lastPrinted>2025-03-13T03:22:00Z</cp:lastPrinted>
  <dcterms:created xsi:type="dcterms:W3CDTF">2023-11-30T06:45:00Z</dcterms:created>
  <dcterms:modified xsi:type="dcterms:W3CDTF">2025-03-13T05:26:00Z</dcterms:modified>
</cp:coreProperties>
</file>