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90" w:rsidRPr="00AB1025" w:rsidRDefault="00520390" w:rsidP="00520390">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520390" w:rsidRPr="00AB1025" w:rsidRDefault="00520390" w:rsidP="00520390">
      <w:pPr>
        <w:spacing w:after="0" w:line="240" w:lineRule="auto"/>
        <w:ind w:left="5812"/>
        <w:rPr>
          <w:rFonts w:ascii="Times New Roman" w:hAnsi="Times New Roman"/>
          <w:sz w:val="28"/>
          <w:szCs w:val="28"/>
        </w:rPr>
      </w:pPr>
      <w:r>
        <w:rPr>
          <w:rFonts w:ascii="Times New Roman" w:hAnsi="Times New Roman"/>
          <w:sz w:val="28"/>
          <w:szCs w:val="28"/>
        </w:rPr>
        <w:t>П</w:t>
      </w:r>
      <w:r w:rsidRPr="00AB1025">
        <w:rPr>
          <w:rFonts w:ascii="Times New Roman" w:hAnsi="Times New Roman"/>
          <w:sz w:val="28"/>
          <w:szCs w:val="28"/>
        </w:rPr>
        <w:t>редседател</w:t>
      </w:r>
      <w:r>
        <w:rPr>
          <w:rFonts w:ascii="Times New Roman" w:hAnsi="Times New Roman"/>
          <w:sz w:val="28"/>
          <w:szCs w:val="28"/>
        </w:rPr>
        <w:t xml:space="preserve">ь </w:t>
      </w:r>
      <w:r w:rsidRPr="00AB1025">
        <w:rPr>
          <w:rFonts w:ascii="Times New Roman" w:hAnsi="Times New Roman"/>
          <w:sz w:val="28"/>
          <w:szCs w:val="28"/>
        </w:rPr>
        <w:t>комиссии по приватизации</w:t>
      </w:r>
      <w:r>
        <w:rPr>
          <w:rFonts w:ascii="Times New Roman" w:hAnsi="Times New Roman"/>
          <w:sz w:val="28"/>
          <w:szCs w:val="28"/>
        </w:rPr>
        <w:t xml:space="preserve">, председатель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520390" w:rsidRDefault="00520390" w:rsidP="00520390">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А</w:t>
      </w:r>
      <w:r w:rsidRPr="00AB1025">
        <w:rPr>
          <w:rFonts w:ascii="Times New Roman" w:hAnsi="Times New Roman"/>
          <w:sz w:val="28"/>
          <w:szCs w:val="28"/>
        </w:rPr>
        <w:t>.</w:t>
      </w:r>
      <w:r>
        <w:rPr>
          <w:rFonts w:ascii="Times New Roman" w:hAnsi="Times New Roman"/>
          <w:sz w:val="28"/>
          <w:szCs w:val="28"/>
        </w:rPr>
        <w:t>Н. Колупае</w:t>
      </w:r>
      <w:r w:rsidRPr="00AB1025">
        <w:rPr>
          <w:rFonts w:ascii="Times New Roman" w:hAnsi="Times New Roman"/>
          <w:sz w:val="28"/>
          <w:szCs w:val="28"/>
        </w:rPr>
        <w:t>в</w:t>
      </w:r>
    </w:p>
    <w:p w:rsidR="00520390" w:rsidRPr="00AB1025" w:rsidRDefault="00520390" w:rsidP="00520390">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0C40A0">
        <w:rPr>
          <w:rFonts w:ascii="Times New Roman" w:hAnsi="Times New Roman"/>
          <w:sz w:val="28"/>
          <w:szCs w:val="28"/>
        </w:rPr>
        <w:t>17</w:t>
      </w:r>
      <w:r w:rsidRPr="00AB1025">
        <w:rPr>
          <w:rFonts w:ascii="Times New Roman" w:hAnsi="Times New Roman"/>
          <w:sz w:val="28"/>
          <w:szCs w:val="28"/>
        </w:rPr>
        <w:t>»</w:t>
      </w:r>
      <w:r>
        <w:rPr>
          <w:rFonts w:ascii="Times New Roman" w:hAnsi="Times New Roman"/>
          <w:sz w:val="28"/>
          <w:szCs w:val="28"/>
        </w:rPr>
        <w:t xml:space="preserve"> с</w:t>
      </w:r>
      <w:r w:rsidR="00D476FB">
        <w:rPr>
          <w:rFonts w:ascii="Times New Roman" w:hAnsi="Times New Roman"/>
          <w:sz w:val="28"/>
          <w:szCs w:val="28"/>
        </w:rPr>
        <w:t>ен</w:t>
      </w:r>
      <w:r>
        <w:rPr>
          <w:rFonts w:ascii="Times New Roman" w:hAnsi="Times New Roman"/>
          <w:sz w:val="28"/>
          <w:szCs w:val="28"/>
        </w:rPr>
        <w:t>т</w:t>
      </w:r>
      <w:r w:rsidR="00D476FB">
        <w:rPr>
          <w:rFonts w:ascii="Times New Roman" w:hAnsi="Times New Roman"/>
          <w:sz w:val="28"/>
          <w:szCs w:val="28"/>
        </w:rPr>
        <w:t>ября</w:t>
      </w:r>
      <w:r>
        <w:rPr>
          <w:rFonts w:ascii="Times New Roman" w:hAnsi="Times New Roman"/>
          <w:sz w:val="28"/>
          <w:szCs w:val="28"/>
        </w:rPr>
        <w:t xml:space="preserve"> </w:t>
      </w:r>
      <w:r w:rsidRPr="00AB1025">
        <w:rPr>
          <w:rFonts w:ascii="Times New Roman" w:hAnsi="Times New Roman"/>
          <w:sz w:val="28"/>
          <w:szCs w:val="28"/>
        </w:rPr>
        <w:t>20</w:t>
      </w:r>
      <w:r>
        <w:rPr>
          <w:rFonts w:ascii="Times New Roman" w:hAnsi="Times New Roman"/>
          <w:sz w:val="28"/>
          <w:szCs w:val="28"/>
        </w:rPr>
        <w:t>25</w:t>
      </w:r>
      <w:r w:rsidRPr="00AB1025">
        <w:rPr>
          <w:rFonts w:ascii="Times New Roman" w:hAnsi="Times New Roman"/>
          <w:sz w:val="28"/>
          <w:szCs w:val="28"/>
        </w:rPr>
        <w:t xml:space="preserve"> года</w:t>
      </w: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d"/>
        <w:jc w:val="both"/>
        <w:rPr>
          <w:b w:val="0"/>
          <w:szCs w:val="28"/>
        </w:rPr>
      </w:pPr>
    </w:p>
    <w:p w:rsidR="00520390" w:rsidRPr="00980D0C" w:rsidRDefault="00520390" w:rsidP="00520390">
      <w:pPr>
        <w:pStyle w:val="ad"/>
        <w:jc w:val="both"/>
        <w:rPr>
          <w:b w:val="0"/>
          <w:szCs w:val="28"/>
        </w:rPr>
      </w:pPr>
    </w:p>
    <w:p w:rsidR="00520390" w:rsidRPr="00980D0C" w:rsidRDefault="00520390" w:rsidP="00520390">
      <w:pPr>
        <w:pStyle w:val="ad"/>
        <w:jc w:val="both"/>
        <w:rPr>
          <w:b w:val="0"/>
          <w:szCs w:val="28"/>
        </w:rPr>
      </w:pPr>
    </w:p>
    <w:p w:rsidR="00520390" w:rsidRPr="00980D0C" w:rsidRDefault="00520390" w:rsidP="00520390">
      <w:pPr>
        <w:spacing w:after="0" w:line="240" w:lineRule="auto"/>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spacing w:after="0" w:line="240" w:lineRule="auto"/>
        <w:jc w:val="both"/>
        <w:rPr>
          <w:rFonts w:ascii="Times New Roman" w:hAnsi="Times New Roman"/>
          <w:sz w:val="28"/>
          <w:szCs w:val="28"/>
        </w:rPr>
      </w:pPr>
    </w:p>
    <w:p w:rsidR="00520390" w:rsidRPr="00980D0C" w:rsidRDefault="00520390" w:rsidP="00520390">
      <w:pPr>
        <w:spacing w:after="0" w:line="240" w:lineRule="auto"/>
        <w:jc w:val="both"/>
        <w:rPr>
          <w:rFonts w:ascii="Times New Roman" w:hAnsi="Times New Roman"/>
          <w:sz w:val="28"/>
          <w:szCs w:val="28"/>
        </w:rPr>
      </w:pPr>
    </w:p>
    <w:p w:rsidR="00520390" w:rsidRPr="00AB1025" w:rsidRDefault="00520390" w:rsidP="00520390">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520390" w:rsidRPr="00AB1025" w:rsidRDefault="00520390" w:rsidP="00520390">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0C40A0">
        <w:rPr>
          <w:rFonts w:ascii="Times New Roman" w:hAnsi="Times New Roman"/>
          <w:b/>
          <w:caps/>
          <w:sz w:val="28"/>
          <w:szCs w:val="28"/>
        </w:rPr>
        <w:t>11</w:t>
      </w:r>
      <w:r w:rsidRPr="004A0CF7">
        <w:rPr>
          <w:rFonts w:ascii="Times New Roman" w:hAnsi="Times New Roman"/>
          <w:b/>
          <w:caps/>
          <w:sz w:val="28"/>
          <w:szCs w:val="28"/>
        </w:rPr>
        <w:t xml:space="preserve"> </w:t>
      </w:r>
      <w:r w:rsidR="000C40A0">
        <w:rPr>
          <w:rFonts w:ascii="Times New Roman" w:hAnsi="Times New Roman"/>
          <w:b/>
          <w:caps/>
          <w:sz w:val="28"/>
          <w:szCs w:val="28"/>
        </w:rPr>
        <w:t>но</w:t>
      </w:r>
      <w:r w:rsidR="004B6525">
        <w:rPr>
          <w:rFonts w:ascii="Times New Roman" w:hAnsi="Times New Roman"/>
          <w:b/>
          <w:caps/>
          <w:sz w:val="28"/>
          <w:szCs w:val="28"/>
        </w:rPr>
        <w:t>ября</w:t>
      </w:r>
      <w:r>
        <w:rPr>
          <w:rFonts w:ascii="Times New Roman" w:hAnsi="Times New Roman"/>
          <w:b/>
          <w:caps/>
          <w:sz w:val="28"/>
          <w:szCs w:val="28"/>
        </w:rPr>
        <w:t xml:space="preserve"> </w:t>
      </w:r>
      <w:r w:rsidRPr="00AB1025">
        <w:rPr>
          <w:rFonts w:ascii="Times New Roman" w:hAnsi="Times New Roman"/>
          <w:b/>
          <w:caps/>
          <w:sz w:val="28"/>
          <w:szCs w:val="28"/>
        </w:rPr>
        <w:t>20</w:t>
      </w:r>
      <w:r>
        <w:rPr>
          <w:rFonts w:ascii="Times New Roman" w:hAnsi="Times New Roman"/>
          <w:b/>
          <w:caps/>
          <w:sz w:val="28"/>
          <w:szCs w:val="28"/>
        </w:rPr>
        <w:t>25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520390" w:rsidRPr="00AB1025" w:rsidRDefault="00520390" w:rsidP="00520390">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520390" w:rsidRPr="00AB1025" w:rsidRDefault="00520390" w:rsidP="00520390">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520390" w:rsidRPr="00AB1025" w:rsidRDefault="00520390" w:rsidP="00520390">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520390" w:rsidRPr="00AB1025" w:rsidRDefault="00520390" w:rsidP="00520390">
      <w:pPr>
        <w:pStyle w:val="af3"/>
        <w:tabs>
          <w:tab w:val="left" w:pos="709"/>
        </w:tabs>
        <w:jc w:val="center"/>
        <w:rPr>
          <w:b/>
          <w:caps/>
          <w:sz w:val="28"/>
          <w:szCs w:val="28"/>
        </w:rPr>
      </w:pPr>
      <w:r w:rsidRPr="00AB1025">
        <w:rPr>
          <w:b/>
          <w:caps/>
          <w:sz w:val="28"/>
          <w:szCs w:val="28"/>
        </w:rPr>
        <w:t>город</w:t>
      </w:r>
      <w:r>
        <w:rPr>
          <w:b/>
          <w:caps/>
          <w:sz w:val="28"/>
          <w:szCs w:val="28"/>
        </w:rPr>
        <w:t>ской округ</w:t>
      </w:r>
      <w:r w:rsidRPr="00AB1025">
        <w:rPr>
          <w:b/>
          <w:caps/>
          <w:sz w:val="28"/>
          <w:szCs w:val="28"/>
        </w:rPr>
        <w:t xml:space="preserve"> город Рубцовск АлтайСКОго края,</w:t>
      </w:r>
    </w:p>
    <w:p w:rsidR="00520390" w:rsidRPr="00AB1025" w:rsidRDefault="00520390" w:rsidP="00520390">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520390" w:rsidRPr="00AB1025" w:rsidRDefault="00520390" w:rsidP="00520390">
      <w:pPr>
        <w:pStyle w:val="af3"/>
        <w:tabs>
          <w:tab w:val="left" w:pos="709"/>
        </w:tabs>
        <w:jc w:val="center"/>
        <w:rPr>
          <w:b/>
          <w:sz w:val="28"/>
          <w:szCs w:val="28"/>
        </w:rPr>
      </w:pPr>
      <w:r w:rsidRPr="00AB1025">
        <w:rPr>
          <w:b/>
          <w:sz w:val="28"/>
          <w:szCs w:val="28"/>
          <w:lang w:val="en-US"/>
        </w:rPr>
        <w:t>http</w:t>
      </w:r>
      <w:r w:rsidRPr="00AB1025">
        <w:rPr>
          <w:b/>
          <w:sz w:val="28"/>
          <w:szCs w:val="28"/>
        </w:rPr>
        <w:t>://</w:t>
      </w:r>
      <w:r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Pr>
          <w:rFonts w:ascii="Times New Roman" w:hAnsi="Times New Roman"/>
          <w:sz w:val="28"/>
          <w:szCs w:val="28"/>
        </w:rPr>
        <w:t>25</w:t>
      </w:r>
    </w:p>
    <w:p w:rsidR="00520390" w:rsidRDefault="00520390" w:rsidP="00835145">
      <w:pPr>
        <w:spacing w:after="0" w:line="240" w:lineRule="auto"/>
        <w:jc w:val="center"/>
        <w:rPr>
          <w:rFonts w:ascii="Times New Roman" w:hAnsi="Times New Roman"/>
          <w:sz w:val="28"/>
          <w:szCs w:val="28"/>
        </w:rPr>
      </w:pP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w:t>
      </w:r>
      <w:r w:rsidR="007C48CF" w:rsidRPr="007C48CF">
        <w:rPr>
          <w:rFonts w:ascii="Times New Roman" w:hAnsi="Times New Roman"/>
        </w:rPr>
        <w:t xml:space="preserve"> </w:t>
      </w:r>
      <w:r w:rsidR="007C48CF" w:rsidRPr="00B540A8">
        <w:rPr>
          <w:rFonts w:ascii="Times New Roman" w:hAnsi="Times New Roman"/>
        </w:rPr>
        <w:t>город</w:t>
      </w:r>
      <w:r w:rsidR="007C48CF">
        <w:rPr>
          <w:rFonts w:ascii="Times New Roman" w:hAnsi="Times New Roman"/>
        </w:rPr>
        <w:t>ской округ</w:t>
      </w:r>
      <w:r w:rsidRPr="00B540A8">
        <w:rPr>
          <w:rFonts w:ascii="Times New Roman" w:hAnsi="Times New Roman"/>
        </w:rPr>
        <w:t xml:space="preserve"> город Рубцовск Алтайского края.</w:t>
      </w:r>
    </w:p>
    <w:p w:rsidR="00A94F2F" w:rsidRPr="00A009AC"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w:t>
      </w:r>
      <w:r w:rsidR="00942F1D">
        <w:rPr>
          <w:rFonts w:ascii="Times New Roman" w:hAnsi="Times New Roman"/>
        </w:rPr>
        <w:t>Администрация</w:t>
      </w:r>
      <w:r w:rsidR="00942F1D" w:rsidRPr="00B540A8">
        <w:rPr>
          <w:rFonts w:ascii="Times New Roman" w:hAnsi="Times New Roman"/>
        </w:rPr>
        <w:t xml:space="preserve"> города Рубцовска </w:t>
      </w:r>
      <w:r w:rsidR="00942F1D">
        <w:rPr>
          <w:rFonts w:ascii="Times New Roman" w:hAnsi="Times New Roman"/>
        </w:rPr>
        <w:t xml:space="preserve">Алтайского края в лице </w:t>
      </w:r>
      <w:r w:rsidRPr="00B540A8">
        <w:rPr>
          <w:rFonts w:ascii="Times New Roman" w:hAnsi="Times New Roman"/>
        </w:rPr>
        <w:t>комитет</w:t>
      </w:r>
      <w:r w:rsidR="00942F1D">
        <w:rPr>
          <w:rFonts w:ascii="Times New Roman" w:hAnsi="Times New Roman"/>
        </w:rPr>
        <w:t>а</w:t>
      </w:r>
      <w:r w:rsidRPr="00B540A8">
        <w:rPr>
          <w:rFonts w:ascii="Times New Roman" w:hAnsi="Times New Roman"/>
        </w:rPr>
        <w:t xml:space="preserve"> Администрации города Рубцовска по управлению имуществом. </w:t>
      </w:r>
      <w:r w:rsidRPr="00B540A8">
        <w:rPr>
          <w:rFonts w:ascii="Times New Roman" w:hAnsi="Times New Roman"/>
          <w:iCs/>
          <w:lang w:eastAsia="ar-SA"/>
        </w:rPr>
        <w:t xml:space="preserve">Юридический адрес </w:t>
      </w:r>
      <w:r w:rsidRPr="00A009AC">
        <w:rPr>
          <w:rFonts w:ascii="Times New Roman" w:hAnsi="Times New Roman"/>
          <w:iCs/>
          <w:lang w:eastAsia="ar-SA"/>
        </w:rPr>
        <w:t xml:space="preserve">Продавца: 658200, </w:t>
      </w:r>
      <w:r w:rsidR="005E10C2" w:rsidRPr="00A009AC">
        <w:rPr>
          <w:rFonts w:ascii="Times New Roman" w:hAnsi="Times New Roman"/>
          <w:iCs/>
          <w:lang w:eastAsia="ar-SA"/>
        </w:rPr>
        <w:t>Алтайский край, г. </w:t>
      </w:r>
      <w:r w:rsidR="00B4070D" w:rsidRPr="00A009AC">
        <w:rPr>
          <w:rFonts w:ascii="Times New Roman" w:hAnsi="Times New Roman"/>
          <w:iCs/>
          <w:lang w:eastAsia="ar-SA"/>
        </w:rPr>
        <w:t>Рубцовск, пр.</w:t>
      </w:r>
      <w:r w:rsidR="005E10C2" w:rsidRPr="00A009AC">
        <w:rPr>
          <w:rFonts w:ascii="Times New Roman" w:hAnsi="Times New Roman"/>
          <w:iCs/>
          <w:lang w:eastAsia="ar-SA"/>
        </w:rPr>
        <w:t xml:space="preserve"> Ленина, 130. График работы с 08:</w:t>
      </w:r>
      <w:r w:rsidRPr="00A009AC">
        <w:rPr>
          <w:rFonts w:ascii="Times New Roman" w:hAnsi="Times New Roman"/>
          <w:iCs/>
          <w:lang w:eastAsia="ar-SA"/>
        </w:rPr>
        <w:t>00 до 17</w:t>
      </w:r>
      <w:r w:rsidR="005E10C2" w:rsidRPr="00A009AC">
        <w:rPr>
          <w:rFonts w:ascii="Times New Roman" w:hAnsi="Times New Roman"/>
          <w:iCs/>
          <w:lang w:eastAsia="ar-SA"/>
        </w:rPr>
        <w:t>:15</w:t>
      </w:r>
      <w:r w:rsidRPr="00A009AC">
        <w:rPr>
          <w:rFonts w:ascii="Times New Roman" w:hAnsi="Times New Roman"/>
          <w:iCs/>
          <w:lang w:eastAsia="ar-SA"/>
        </w:rPr>
        <w:t xml:space="preserve"> </w:t>
      </w:r>
      <w:r w:rsidR="005E10C2" w:rsidRPr="00A009AC">
        <w:rPr>
          <w:rFonts w:ascii="Times New Roman" w:hAnsi="Times New Roman"/>
          <w:iCs/>
          <w:lang w:eastAsia="ar-SA"/>
        </w:rPr>
        <w:t>с понедельника по четверг, в пятницу с 08:00 до 1</w:t>
      </w:r>
      <w:r w:rsidR="00B1362D" w:rsidRPr="00A009AC">
        <w:rPr>
          <w:rFonts w:ascii="Times New Roman" w:hAnsi="Times New Roman"/>
          <w:iCs/>
          <w:lang w:eastAsia="ar-SA"/>
        </w:rPr>
        <w:t>6</w:t>
      </w:r>
      <w:r w:rsidR="005E10C2" w:rsidRPr="00A009AC">
        <w:rPr>
          <w:rFonts w:ascii="Times New Roman" w:hAnsi="Times New Roman"/>
          <w:iCs/>
          <w:lang w:eastAsia="ar-SA"/>
        </w:rPr>
        <w:t>:00</w:t>
      </w:r>
      <w:r w:rsidRPr="00A009AC">
        <w:rPr>
          <w:rFonts w:ascii="Times New Roman" w:hAnsi="Times New Roman"/>
          <w:iCs/>
          <w:lang w:eastAsia="ar-SA"/>
        </w:rPr>
        <w:t>, перерыв с 12</w:t>
      </w:r>
      <w:r w:rsidR="00946E62" w:rsidRPr="00A009AC">
        <w:rPr>
          <w:rFonts w:ascii="Times New Roman" w:hAnsi="Times New Roman"/>
          <w:iCs/>
          <w:lang w:eastAsia="ar-SA"/>
        </w:rPr>
        <w:t>:</w:t>
      </w:r>
      <w:r w:rsidRPr="00A009AC">
        <w:rPr>
          <w:rFonts w:ascii="Times New Roman" w:hAnsi="Times New Roman"/>
          <w:iCs/>
          <w:lang w:eastAsia="ar-SA"/>
        </w:rPr>
        <w:t>00 до 13</w:t>
      </w:r>
      <w:r w:rsidR="00946E62" w:rsidRPr="00A009AC">
        <w:rPr>
          <w:rFonts w:ascii="Times New Roman" w:hAnsi="Times New Roman"/>
          <w:iCs/>
          <w:lang w:eastAsia="ar-SA"/>
        </w:rPr>
        <w:t>:</w:t>
      </w:r>
      <w:r w:rsidRPr="00A009AC">
        <w:rPr>
          <w:rFonts w:ascii="Times New Roman" w:hAnsi="Times New Roman"/>
          <w:iCs/>
          <w:lang w:eastAsia="ar-SA"/>
        </w:rPr>
        <w:t>00</w:t>
      </w:r>
      <w:r w:rsidR="00473347" w:rsidRPr="00A009AC">
        <w:rPr>
          <w:rFonts w:ascii="Times New Roman" w:hAnsi="Times New Roman"/>
          <w:iCs/>
          <w:lang w:eastAsia="ar-SA"/>
        </w:rPr>
        <w:t xml:space="preserve"> по местному времени</w:t>
      </w:r>
      <w:r w:rsidRPr="00A009AC">
        <w:rPr>
          <w:rFonts w:ascii="Times New Roman" w:hAnsi="Times New Roman"/>
          <w:iCs/>
          <w:lang w:eastAsia="ar-SA"/>
        </w:rPr>
        <w:t>.</w:t>
      </w:r>
      <w:r w:rsidR="00473347" w:rsidRPr="00A009AC">
        <w:rPr>
          <w:rFonts w:ascii="Times New Roman" w:hAnsi="Times New Roman"/>
          <w:iCs/>
          <w:lang w:eastAsia="ar-SA"/>
        </w:rPr>
        <w:t xml:space="preserve"> </w:t>
      </w:r>
      <w:r w:rsidR="00B1362D" w:rsidRPr="00A009AC">
        <w:rPr>
          <w:rFonts w:ascii="Times New Roman" w:hAnsi="Times New Roman"/>
          <w:iCs/>
          <w:lang w:eastAsia="ar-SA"/>
        </w:rPr>
        <w:t>Московское</w:t>
      </w:r>
      <w:r w:rsidR="00B82BBC" w:rsidRPr="00A009AC">
        <w:rPr>
          <w:rFonts w:ascii="Times New Roman" w:hAnsi="Times New Roman"/>
          <w:iCs/>
          <w:lang w:eastAsia="ar-SA"/>
        </w:rPr>
        <w:t xml:space="preserve"> врем</w:t>
      </w:r>
      <w:r w:rsidR="00B1362D" w:rsidRPr="00A009AC">
        <w:rPr>
          <w:rFonts w:ascii="Times New Roman" w:hAnsi="Times New Roman"/>
          <w:iCs/>
          <w:lang w:eastAsia="ar-SA"/>
        </w:rPr>
        <w:t>я</w:t>
      </w:r>
      <w:r w:rsidR="00B82BBC" w:rsidRPr="00A009AC">
        <w:rPr>
          <w:rFonts w:ascii="Times New Roman" w:hAnsi="Times New Roman"/>
          <w:iCs/>
          <w:lang w:eastAsia="ar-SA"/>
        </w:rPr>
        <w:t xml:space="preserve"> +</w:t>
      </w:r>
      <w:r w:rsidR="00B1362D" w:rsidRPr="00A009AC">
        <w:rPr>
          <w:rFonts w:ascii="Times New Roman" w:hAnsi="Times New Roman"/>
          <w:iCs/>
          <w:lang w:eastAsia="ar-SA"/>
        </w:rPr>
        <w:t> </w:t>
      </w:r>
      <w:r w:rsidR="00B82BBC" w:rsidRPr="00A009AC">
        <w:rPr>
          <w:rFonts w:ascii="Times New Roman" w:hAnsi="Times New Roman"/>
          <w:iCs/>
          <w:lang w:eastAsia="ar-SA"/>
        </w:rPr>
        <w:t>4 </w:t>
      </w:r>
      <w:r w:rsidR="00473347" w:rsidRPr="00A009AC">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A009AC">
        <w:rPr>
          <w:rFonts w:ascii="Times New Roman" w:hAnsi="Times New Roman"/>
          <w:b/>
          <w:lang w:eastAsia="ar-SA"/>
        </w:rPr>
        <w:t>Ответственное должностное лицо</w:t>
      </w:r>
      <w:r w:rsidRPr="00A009AC">
        <w:rPr>
          <w:rFonts w:ascii="Times New Roman" w:hAnsi="Times New Roman"/>
          <w:lang w:eastAsia="ar-SA"/>
        </w:rPr>
        <w:t xml:space="preserve">, </w:t>
      </w:r>
      <w:r w:rsidR="00A40B6A" w:rsidRPr="00A009AC">
        <w:rPr>
          <w:rFonts w:ascii="Times New Roman" w:hAnsi="Times New Roman"/>
          <w:bCs/>
        </w:rPr>
        <w:t>уполномоченный</w:t>
      </w:r>
      <w:r w:rsidR="00A40B6A" w:rsidRPr="00A009AC">
        <w:rPr>
          <w:rFonts w:ascii="Times New Roman" w:hAnsi="Times New Roman"/>
          <w:lang w:eastAsia="ar-SA"/>
        </w:rPr>
        <w:t xml:space="preserve"> представитель Продавца – </w:t>
      </w:r>
      <w:r w:rsidR="00A40B6A" w:rsidRPr="00A009AC">
        <w:rPr>
          <w:rFonts w:ascii="Times New Roman" w:hAnsi="Times New Roman"/>
        </w:rPr>
        <w:t>председател</w:t>
      </w:r>
      <w:r w:rsidR="00A009AC" w:rsidRPr="00A009AC">
        <w:rPr>
          <w:rFonts w:ascii="Times New Roman" w:hAnsi="Times New Roman"/>
        </w:rPr>
        <w:t>ь</w:t>
      </w:r>
      <w:r w:rsidR="00A40B6A" w:rsidRPr="00A009AC">
        <w:rPr>
          <w:rFonts w:ascii="Times New Roman" w:hAnsi="Times New Roman"/>
        </w:rPr>
        <w:t xml:space="preserve"> комитета Администрации города Рубцовска по управлению имуществом </w:t>
      </w:r>
      <w:r w:rsidR="00A009AC" w:rsidRPr="00A009AC">
        <w:rPr>
          <w:rFonts w:ascii="Times New Roman" w:hAnsi="Times New Roman"/>
          <w:bCs/>
        </w:rPr>
        <w:t>Колупаев Александр Николаевич</w:t>
      </w:r>
      <w:r w:rsidR="00A40B6A" w:rsidRPr="00A009AC">
        <w:rPr>
          <w:rFonts w:ascii="Times New Roman" w:hAnsi="Times New Roman"/>
          <w:bCs/>
        </w:rPr>
        <w:t>,</w:t>
      </w:r>
      <w:r w:rsidR="00A40B6A" w:rsidRPr="00A009AC">
        <w:rPr>
          <w:rFonts w:ascii="Times New Roman" w:hAnsi="Times New Roman"/>
          <w:b/>
          <w:bCs/>
        </w:rPr>
        <w:t xml:space="preserve"> </w:t>
      </w:r>
      <w:r w:rsidR="00A009AC" w:rsidRPr="00A009AC">
        <w:rPr>
          <w:rFonts w:ascii="Times New Roman" w:hAnsi="Times New Roman"/>
        </w:rPr>
        <w:t>действующий</w:t>
      </w:r>
      <w:r w:rsidR="00A40B6A" w:rsidRPr="00A009AC">
        <w:rPr>
          <w:rFonts w:ascii="Times New Roman" w:hAnsi="Times New Roman"/>
        </w:rPr>
        <w:t xml:space="preserve"> на основании доверенности от </w:t>
      </w:r>
      <w:r w:rsidR="00A009AC" w:rsidRPr="00A009AC">
        <w:rPr>
          <w:rFonts w:ascii="Times New Roman" w:hAnsi="Times New Roman"/>
        </w:rPr>
        <w:t>17</w:t>
      </w:r>
      <w:r w:rsidR="00A40B6A" w:rsidRPr="00A009AC">
        <w:rPr>
          <w:rFonts w:ascii="Times New Roman" w:hAnsi="Times New Roman"/>
        </w:rPr>
        <w:t>.12.202</w:t>
      </w:r>
      <w:r w:rsidR="00A009AC" w:rsidRPr="00A009AC">
        <w:rPr>
          <w:rFonts w:ascii="Times New Roman" w:hAnsi="Times New Roman"/>
        </w:rPr>
        <w:t>4</w:t>
      </w:r>
      <w:r w:rsidR="00A40B6A" w:rsidRPr="00A009AC">
        <w:rPr>
          <w:rFonts w:ascii="Times New Roman" w:hAnsi="Times New Roman"/>
        </w:rPr>
        <w:t xml:space="preserve"> № 266/П/10</w:t>
      </w:r>
      <w:r w:rsidR="00A009AC" w:rsidRPr="00A009AC">
        <w:rPr>
          <w:rFonts w:ascii="Times New Roman" w:hAnsi="Times New Roman"/>
        </w:rPr>
        <w:t>90</w:t>
      </w:r>
      <w:r w:rsidR="00A40B6A" w:rsidRPr="00A009AC">
        <w:rPr>
          <w:rFonts w:ascii="Times New Roman" w:hAnsi="Times New Roman"/>
        </w:rPr>
        <w:t xml:space="preserve">2, председатель комиссии по приватизации муниципального имущества, e-mail: </w:t>
      </w:r>
      <w:r w:rsidR="00A009AC" w:rsidRPr="00A009AC">
        <w:rPr>
          <w:rFonts w:ascii="Times New Roman" w:hAnsi="Times New Roman"/>
        </w:rPr>
        <w:t>kolupaev</w:t>
      </w:r>
      <w:r w:rsidR="00A40B6A" w:rsidRPr="00A009AC">
        <w:rPr>
          <w:rFonts w:ascii="Times New Roman" w:hAnsi="Times New Roman"/>
        </w:rPr>
        <w:t>@rubtsovsk</w:t>
      </w:r>
      <w:r w:rsidR="00A40B6A" w:rsidRPr="00E30514">
        <w:rPr>
          <w:rFonts w:ascii="Times New Roman" w:hAnsi="Times New Roman"/>
        </w:rPr>
        <w:t>.org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A009AC">
        <w:rPr>
          <w:rFonts w:ascii="Times New Roman" w:hAnsi="Times New Roman"/>
          <w:lang w:eastAsia="ar-SA"/>
        </w:rPr>
        <w:t>5</w:t>
      </w:r>
      <w:r w:rsidR="00EB7789" w:rsidRPr="00B540A8">
        <w:rPr>
          <w:rFonts w:ascii="Times New Roman" w:hAnsi="Times New Roman"/>
          <w:lang w:eastAsia="ar-SA"/>
        </w:rPr>
        <w:t xml:space="preserve">, </w:t>
      </w:r>
      <w:r w:rsidR="00EB7789" w:rsidRPr="00B540A8">
        <w:rPr>
          <w:rFonts w:ascii="Times New Roman" w:hAnsi="Times New Roman"/>
        </w:rPr>
        <w:t xml:space="preserve">местонахождение: </w:t>
      </w:r>
      <w:r w:rsidR="00EB7789" w:rsidRPr="00B540A8">
        <w:rPr>
          <w:rFonts w:ascii="Times New Roman" w:hAnsi="Times New Roman"/>
          <w:iCs/>
          <w:lang w:eastAsia="ar-SA"/>
        </w:rPr>
        <w:t>г. Рубцов</w:t>
      </w:r>
      <w:r w:rsidR="00EB7789">
        <w:rPr>
          <w:rFonts w:ascii="Times New Roman" w:hAnsi="Times New Roman"/>
          <w:iCs/>
          <w:lang w:eastAsia="ar-SA"/>
        </w:rPr>
        <w:t>ск, пер. Бульварный, 25, каб. 51</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8E0A5F" w:rsidRDefault="000254B9" w:rsidP="004D0113">
      <w:pPr>
        <w:pStyle w:val="af3"/>
        <w:spacing w:after="0"/>
        <w:ind w:left="0" w:firstLine="709"/>
        <w:jc w:val="both"/>
      </w:pPr>
      <w:r w:rsidRPr="0040147B">
        <w:rPr>
          <w:b/>
          <w:u w:val="single"/>
        </w:rPr>
        <w:t>3.1. </w:t>
      </w:r>
      <w:r w:rsidRPr="0040147B">
        <w:rPr>
          <w:b/>
          <w:bCs/>
          <w:u w:val="single"/>
        </w:rPr>
        <w:t>Лот 1.</w:t>
      </w:r>
      <w:r w:rsidRPr="000254B9">
        <w:rPr>
          <w:bCs/>
        </w:rPr>
        <w:t> </w:t>
      </w:r>
      <w:r w:rsidR="008E0A5F" w:rsidRPr="008069AF">
        <w:t>Нежилое здание общей площадью 445,4 кв. м и земельный участок площадью 2856 кв. м, расположенные по адресу: Алтайский край, г. Рубцовск, ул</w:t>
      </w:r>
      <w:r w:rsidR="00C06609">
        <w:t>ица</w:t>
      </w:r>
      <w:r w:rsidR="008E0A5F" w:rsidRPr="008069AF">
        <w:t xml:space="preserve"> Льва Толстого, 33.</w:t>
      </w:r>
    </w:p>
    <w:p w:rsidR="00E46E0F" w:rsidRPr="00E46E0F" w:rsidRDefault="00AB0B90" w:rsidP="00E46E0F">
      <w:pPr>
        <w:pStyle w:val="af3"/>
        <w:spacing w:after="0"/>
        <w:ind w:left="0" w:firstLine="709"/>
        <w:jc w:val="both"/>
        <w:rPr>
          <w:sz w:val="23"/>
          <w:szCs w:val="23"/>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E46E0F">
        <w:rPr>
          <w:b/>
          <w:bCs/>
          <w:sz w:val="23"/>
          <w:szCs w:val="23"/>
        </w:rPr>
        <w:t>Краткая характеристика объекта.</w:t>
      </w:r>
      <w:r w:rsidR="00317129" w:rsidRPr="00E46E0F">
        <w:rPr>
          <w:bCs/>
          <w:sz w:val="23"/>
          <w:szCs w:val="23"/>
        </w:rPr>
        <w:t xml:space="preserve"> </w:t>
      </w:r>
      <w:r w:rsidR="00E46E0F" w:rsidRPr="00E46E0F">
        <w:rPr>
          <w:rStyle w:val="fontstyle01"/>
          <w:rFonts w:ascii="Times New Roman" w:hAnsi="Times New Roman"/>
          <w:b w:val="0"/>
          <w:sz w:val="23"/>
          <w:szCs w:val="23"/>
        </w:rPr>
        <w:t>Нежилое здание площадью 445,4 кв. м (вид разрешенного</w:t>
      </w:r>
      <w:r w:rsidR="00E46E0F" w:rsidRPr="00E46E0F">
        <w:rPr>
          <w:color w:val="000000"/>
          <w:sz w:val="23"/>
          <w:szCs w:val="23"/>
        </w:rPr>
        <w:t xml:space="preserve"> </w:t>
      </w:r>
      <w:r w:rsidR="00E46E0F" w:rsidRPr="00E46E0F">
        <w:rPr>
          <w:rStyle w:val="fontstyle01"/>
          <w:rFonts w:ascii="Times New Roman" w:hAnsi="Times New Roman"/>
          <w:b w:val="0"/>
          <w:sz w:val="23"/>
          <w:szCs w:val="23"/>
        </w:rPr>
        <w:t xml:space="preserve">использования – административное здание) расположено на земельном участке площадью 2856 кв. м (земли населенных пунктов) </w:t>
      </w:r>
      <w:r w:rsidR="00E46E0F" w:rsidRPr="00E46E0F">
        <w:rPr>
          <w:sz w:val="23"/>
          <w:szCs w:val="23"/>
        </w:rPr>
        <w:t>по улице</w:t>
      </w:r>
      <w:r w:rsidR="00E46E0F" w:rsidRPr="00E46E0F">
        <w:rPr>
          <w:bCs/>
          <w:sz w:val="23"/>
          <w:szCs w:val="23"/>
        </w:rPr>
        <w:t> </w:t>
      </w:r>
      <w:r w:rsidR="00E46E0F" w:rsidRPr="00E46E0F">
        <w:rPr>
          <w:sz w:val="23"/>
          <w:szCs w:val="23"/>
        </w:rPr>
        <w:t>Льва Толстого,</w:t>
      </w:r>
      <w:r w:rsidR="00E46E0F" w:rsidRPr="00E46E0F">
        <w:rPr>
          <w:rStyle w:val="FontStyle12"/>
          <w:sz w:val="23"/>
          <w:szCs w:val="23"/>
        </w:rPr>
        <w:t xml:space="preserve"> 33 </w:t>
      </w:r>
      <w:r w:rsidR="00E46E0F" w:rsidRPr="00E46E0F">
        <w:rPr>
          <w:sz w:val="23"/>
          <w:szCs w:val="23"/>
        </w:rPr>
        <w:t>в южной части города Рубцовска, на пересечении улиц Льва Толстого и Лизы Чайкиной. Год ввода в эксплуатацию - 1962.</w:t>
      </w:r>
      <w:r w:rsidR="00E46E0F" w:rsidRPr="00E46E0F">
        <w:rPr>
          <w:rStyle w:val="fontstyle01"/>
          <w:rFonts w:ascii="Times New Roman" w:hAnsi="Times New Roman"/>
          <w:b w:val="0"/>
          <w:sz w:val="23"/>
          <w:szCs w:val="23"/>
        </w:rPr>
        <w:t xml:space="preserve"> Фундамент – бутовый ленточный, стены и перегородки – кирпичные, перекрытие – ж/б плиты, кровля – шифер, полы – дощатые, окрашены, дверные проемы – простые; оконные – простые створные. Внутренняя отделка: стены - штукатурка,</w:t>
      </w:r>
      <w:r w:rsidR="00E46E0F" w:rsidRPr="00E46E0F">
        <w:rPr>
          <w:color w:val="000000"/>
          <w:sz w:val="23"/>
          <w:szCs w:val="23"/>
        </w:rPr>
        <w:t xml:space="preserve"> </w:t>
      </w:r>
      <w:r w:rsidR="00E46E0F" w:rsidRPr="00E46E0F">
        <w:rPr>
          <w:rStyle w:val="fontstyle01"/>
          <w:rFonts w:ascii="Times New Roman" w:hAnsi="Times New Roman"/>
          <w:b w:val="0"/>
          <w:sz w:val="23"/>
          <w:szCs w:val="23"/>
        </w:rPr>
        <w:t>побелка, окраска, потолки - штукатурка, побелка.</w:t>
      </w:r>
      <w:r w:rsidR="00E46E0F" w:rsidRPr="00E46E0F">
        <w:rPr>
          <w:color w:val="000000"/>
          <w:sz w:val="23"/>
          <w:szCs w:val="23"/>
        </w:rPr>
        <w:t xml:space="preserve"> </w:t>
      </w:r>
      <w:r w:rsidR="00E46E0F" w:rsidRPr="00E46E0F">
        <w:rPr>
          <w:rStyle w:val="fontstyle01"/>
          <w:rFonts w:ascii="Times New Roman" w:hAnsi="Times New Roman"/>
          <w:b w:val="0"/>
          <w:sz w:val="23"/>
          <w:szCs w:val="23"/>
        </w:rPr>
        <w:t>Здание длительное время не эксплуатируется, отключено от систем инженерного</w:t>
      </w:r>
      <w:r w:rsidR="00E46E0F" w:rsidRPr="00E46E0F">
        <w:rPr>
          <w:color w:val="000000"/>
          <w:sz w:val="23"/>
          <w:szCs w:val="23"/>
        </w:rPr>
        <w:t xml:space="preserve"> </w:t>
      </w:r>
      <w:r w:rsidR="00E46E0F" w:rsidRPr="00E46E0F">
        <w:rPr>
          <w:rStyle w:val="fontstyle01"/>
          <w:rFonts w:ascii="Times New Roman" w:hAnsi="Times New Roman"/>
          <w:b w:val="0"/>
          <w:sz w:val="23"/>
          <w:szCs w:val="23"/>
        </w:rPr>
        <w:t>обеспечения, техническое состояние неудовлетворительное, требуется проведение капитального ремонта / реконструкции.</w:t>
      </w:r>
    </w:p>
    <w:p w:rsidR="00E46E0F" w:rsidRPr="00E46E0F" w:rsidRDefault="00E46E0F" w:rsidP="00E46E0F">
      <w:pPr>
        <w:spacing w:after="0" w:line="240" w:lineRule="auto"/>
        <w:ind w:firstLine="708"/>
        <w:jc w:val="both"/>
        <w:rPr>
          <w:rFonts w:ascii="Times New Roman" w:hAnsi="Times New Roman"/>
          <w:bCs/>
          <w:sz w:val="23"/>
          <w:szCs w:val="23"/>
        </w:rPr>
      </w:pPr>
      <w:r w:rsidRPr="00E46E0F">
        <w:rPr>
          <w:rFonts w:ascii="Times New Roman" w:hAnsi="Times New Roman"/>
          <w:bCs/>
          <w:sz w:val="23"/>
          <w:szCs w:val="23"/>
        </w:rPr>
        <w:t xml:space="preserve">Кадастровый номер нежилого здания: </w:t>
      </w:r>
      <w:r w:rsidRPr="00E46E0F">
        <w:rPr>
          <w:rFonts w:ascii="Times New Roman" w:hAnsi="Times New Roman"/>
          <w:sz w:val="23"/>
          <w:szCs w:val="23"/>
        </w:rPr>
        <w:t>22:70:021740:12</w:t>
      </w:r>
      <w:r w:rsidRPr="00E46E0F">
        <w:rPr>
          <w:rFonts w:ascii="Times New Roman" w:hAnsi="Times New Roman"/>
          <w:bCs/>
          <w:sz w:val="23"/>
          <w:szCs w:val="23"/>
        </w:rPr>
        <w:t>.</w:t>
      </w:r>
    </w:p>
    <w:p w:rsidR="007C48CF" w:rsidRPr="00E46E0F" w:rsidRDefault="00E46E0F" w:rsidP="00E46E0F">
      <w:pPr>
        <w:pStyle w:val="af3"/>
        <w:spacing w:after="0"/>
        <w:ind w:left="0" w:firstLine="709"/>
        <w:jc w:val="both"/>
        <w:rPr>
          <w:sz w:val="23"/>
          <w:szCs w:val="23"/>
        </w:rPr>
      </w:pPr>
      <w:r w:rsidRPr="00E46E0F">
        <w:rPr>
          <w:bCs/>
          <w:sz w:val="23"/>
          <w:szCs w:val="23"/>
        </w:rPr>
        <w:t xml:space="preserve">Кадастровый номер земельного участка: </w:t>
      </w:r>
      <w:r w:rsidRPr="00E46E0F">
        <w:rPr>
          <w:sz w:val="23"/>
          <w:szCs w:val="23"/>
        </w:rPr>
        <w:t>22:70:021740:7</w:t>
      </w:r>
      <w:r w:rsidRPr="00E46E0F">
        <w:rPr>
          <w:bCs/>
          <w:sz w:val="23"/>
          <w:szCs w:val="23"/>
        </w:rPr>
        <w:t>.</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9B4C0E" w:rsidRPr="00D21933">
        <w:rPr>
          <w:rFonts w:ascii="Times New Roman" w:hAnsi="Times New Roman"/>
          <w:bCs/>
          <w:iCs/>
          <w:sz w:val="23"/>
          <w:szCs w:val="23"/>
        </w:rPr>
        <w:t>4 861</w:t>
      </w:r>
      <w:r w:rsidR="009B4C0E" w:rsidRPr="00D21933">
        <w:rPr>
          <w:rFonts w:ascii="Times New Roman" w:hAnsi="Times New Roman"/>
          <w:bCs/>
          <w:sz w:val="23"/>
          <w:szCs w:val="23"/>
        </w:rPr>
        <w:t> 972</w:t>
      </w:r>
      <w:r w:rsidR="0043596A" w:rsidRPr="007F2499">
        <w:rPr>
          <w:rFonts w:ascii="Times New Roman" w:hAnsi="Times New Roman"/>
          <w:bCs/>
        </w:rPr>
        <w:t>,00 рубл</w:t>
      </w:r>
      <w:r w:rsidR="009B4C0E">
        <w:rPr>
          <w:rFonts w:ascii="Times New Roman" w:hAnsi="Times New Roman"/>
          <w:bCs/>
        </w:rPr>
        <w:t>я</w:t>
      </w:r>
      <w:r w:rsidR="0043596A" w:rsidRPr="007F2499">
        <w:rPr>
          <w:rFonts w:ascii="Times New Roman" w:hAnsi="Times New Roman"/>
          <w:bCs/>
        </w:rPr>
        <w:t xml:space="preserve"> </w:t>
      </w:r>
      <w:r w:rsidR="009B4C0E" w:rsidRPr="00D21933">
        <w:rPr>
          <w:rFonts w:ascii="Times New Roman" w:hAnsi="Times New Roman"/>
          <w:bCs/>
          <w:sz w:val="23"/>
          <w:szCs w:val="23"/>
        </w:rPr>
        <w:t xml:space="preserve">(Четыре миллиона восемьсот шестьдесят одна тысяча девятьсот семьдесят два </w:t>
      </w:r>
      <w:r w:rsidR="009B4C0E">
        <w:rPr>
          <w:rFonts w:ascii="Times New Roman" w:hAnsi="Times New Roman"/>
          <w:sz w:val="23"/>
          <w:szCs w:val="23"/>
        </w:rPr>
        <w:t>рубля 00 копеек)</w:t>
      </w:r>
      <w:r w:rsidR="0043596A" w:rsidRPr="007F2499">
        <w:rPr>
          <w:rFonts w:ascii="Times New Roman" w:hAnsi="Times New Roman"/>
        </w:rPr>
        <w:t xml:space="preserve">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5505C9" w:rsidRPr="00D21933">
        <w:rPr>
          <w:rFonts w:ascii="Times New Roman" w:hAnsi="Times New Roman"/>
          <w:bCs/>
          <w:sz w:val="23"/>
          <w:szCs w:val="23"/>
        </w:rPr>
        <w:t>243 098,60 рублей</w:t>
      </w:r>
      <w:r w:rsidR="005505C9" w:rsidRPr="00D21933">
        <w:rPr>
          <w:rStyle w:val="FontStyle12"/>
          <w:sz w:val="23"/>
          <w:szCs w:val="23"/>
        </w:rPr>
        <w:t> </w:t>
      </w:r>
      <w:r w:rsidR="005505C9" w:rsidRPr="00D21933">
        <w:rPr>
          <w:rFonts w:ascii="Times New Roman" w:hAnsi="Times New Roman"/>
          <w:bCs/>
          <w:sz w:val="23"/>
          <w:szCs w:val="23"/>
        </w:rPr>
        <w:t>(Двести сорок три тысячи девяносто восемь рублей 60 копеек).</w:t>
      </w:r>
    </w:p>
    <w:p w:rsidR="00A44A1B" w:rsidRDefault="00AB0B90" w:rsidP="00AB0B90">
      <w:pPr>
        <w:pStyle w:val="a5"/>
        <w:spacing w:after="0" w:line="240" w:lineRule="auto"/>
        <w:ind w:left="0" w:firstLine="709"/>
        <w:jc w:val="both"/>
        <w:rPr>
          <w:rFonts w:ascii="Times New Roman" w:hAnsi="Times New Roman"/>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5505C9" w:rsidRPr="00D21933">
        <w:rPr>
          <w:rFonts w:ascii="Times New Roman" w:hAnsi="Times New Roman"/>
          <w:bCs/>
          <w:sz w:val="23"/>
          <w:szCs w:val="23"/>
        </w:rPr>
        <w:t>– 486 197,20 рублей</w:t>
      </w:r>
      <w:r w:rsidR="005505C9" w:rsidRPr="00D21933">
        <w:rPr>
          <w:rFonts w:ascii="Times New Roman" w:hAnsi="Times New Roman"/>
          <w:bCs/>
          <w:iCs/>
          <w:sz w:val="23"/>
          <w:szCs w:val="23"/>
        </w:rPr>
        <w:t> </w:t>
      </w:r>
      <w:r w:rsidR="005505C9" w:rsidRPr="00D21933">
        <w:rPr>
          <w:rFonts w:ascii="Times New Roman" w:hAnsi="Times New Roman"/>
          <w:bCs/>
          <w:sz w:val="23"/>
          <w:szCs w:val="23"/>
        </w:rPr>
        <w:t>(Четыреста восемьдесят шесть тысяч сто девяносто семь рублей 20 копеек)</w:t>
      </w:r>
      <w:r w:rsidR="00A44A1B" w:rsidRPr="00F73104">
        <w:rPr>
          <w:rFonts w:ascii="Times New Roman" w:hAnsi="Times New Roman"/>
          <w:bCs/>
        </w:rPr>
        <w:t>.</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8E0A5F">
        <w:rPr>
          <w:rFonts w:ascii="Times New Roman" w:hAnsi="Times New Roman"/>
          <w:bCs/>
          <w:iCs/>
        </w:rPr>
        <w:t>Выставляется впервые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lastRenderedPageBreak/>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C48CF" w:rsidRPr="00A53B1C">
        <w:rPr>
          <w:rFonts w:ascii="Times New Roman" w:hAnsi="Times New Roman"/>
        </w:rPr>
        <w:t>2</w:t>
      </w:r>
      <w:r w:rsidR="005750E5">
        <w:rPr>
          <w:rFonts w:ascii="Times New Roman" w:hAnsi="Times New Roman"/>
        </w:rPr>
        <w:t>8</w:t>
      </w:r>
      <w:r w:rsidR="007C48CF" w:rsidRPr="00A53B1C">
        <w:rPr>
          <w:rFonts w:ascii="Times New Roman" w:hAnsi="Times New Roman"/>
        </w:rPr>
        <w:t>.0</w:t>
      </w:r>
      <w:r w:rsidR="005750E5">
        <w:rPr>
          <w:rFonts w:ascii="Times New Roman" w:hAnsi="Times New Roman"/>
        </w:rPr>
        <w:t>8</w:t>
      </w:r>
      <w:r w:rsidR="007C48CF" w:rsidRPr="00A53B1C">
        <w:rPr>
          <w:rFonts w:ascii="Times New Roman" w:hAnsi="Times New Roman"/>
        </w:rPr>
        <w:t>.202</w:t>
      </w:r>
      <w:r w:rsidR="007C48CF">
        <w:rPr>
          <w:rFonts w:ascii="Times New Roman" w:hAnsi="Times New Roman"/>
        </w:rPr>
        <w:t>5</w:t>
      </w:r>
      <w:r w:rsidR="007C48CF" w:rsidRPr="00A53B1C">
        <w:rPr>
          <w:rFonts w:ascii="Times New Roman" w:hAnsi="Times New Roman"/>
          <w:bCs/>
        </w:rPr>
        <w:t> </w:t>
      </w:r>
      <w:r w:rsidR="007C48CF" w:rsidRPr="00A53B1C">
        <w:rPr>
          <w:rFonts w:ascii="Times New Roman" w:hAnsi="Times New Roman"/>
        </w:rPr>
        <w:t>№</w:t>
      </w:r>
      <w:r w:rsidR="007C48CF" w:rsidRPr="00A53B1C">
        <w:rPr>
          <w:rFonts w:ascii="Times New Roman" w:hAnsi="Times New Roman"/>
          <w:bCs/>
        </w:rPr>
        <w:t> </w:t>
      </w:r>
      <w:r w:rsidR="00D00F0C">
        <w:rPr>
          <w:rFonts w:ascii="Times New Roman" w:hAnsi="Times New Roman"/>
          <w:bCs/>
        </w:rPr>
        <w:t>4</w:t>
      </w:r>
      <w:r w:rsidR="005750E5">
        <w:rPr>
          <w:rFonts w:ascii="Times New Roman" w:hAnsi="Times New Roman"/>
          <w:bCs/>
        </w:rPr>
        <w:t>86</w:t>
      </w:r>
      <w:r w:rsidR="007C48CF" w:rsidRPr="00A53B1C">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0C40A0">
        <w:rPr>
          <w:sz w:val="22"/>
          <w:szCs w:val="22"/>
        </w:rPr>
        <w:t>18</w:t>
      </w:r>
      <w:r w:rsidR="00724328">
        <w:rPr>
          <w:sz w:val="22"/>
          <w:szCs w:val="22"/>
        </w:rPr>
        <w:t xml:space="preserve"> с</w:t>
      </w:r>
      <w:r w:rsidR="005505C9">
        <w:rPr>
          <w:sz w:val="22"/>
          <w:szCs w:val="22"/>
        </w:rPr>
        <w:t>ен</w:t>
      </w:r>
      <w:r w:rsidR="00724328">
        <w:rPr>
          <w:sz w:val="22"/>
          <w:szCs w:val="22"/>
        </w:rPr>
        <w:t>т</w:t>
      </w:r>
      <w:r w:rsidR="005505C9">
        <w:rPr>
          <w:sz w:val="22"/>
          <w:szCs w:val="22"/>
        </w:rPr>
        <w:t>ября</w:t>
      </w:r>
      <w:r w:rsidR="00D23262" w:rsidRPr="00D7728C">
        <w:rPr>
          <w:sz w:val="22"/>
          <w:szCs w:val="22"/>
        </w:rPr>
        <w:t xml:space="preserve"> </w:t>
      </w:r>
      <w:r w:rsidR="006B31A2" w:rsidRPr="002A43DC">
        <w:rPr>
          <w:sz w:val="23"/>
          <w:szCs w:val="23"/>
        </w:rPr>
        <w:t>202</w:t>
      </w:r>
      <w:r w:rsidR="006B31A2">
        <w:rPr>
          <w:sz w:val="23"/>
          <w:szCs w:val="23"/>
        </w:rPr>
        <w:t>5</w:t>
      </w:r>
      <w:r w:rsidR="006B31A2" w:rsidRPr="002A43DC">
        <w:rPr>
          <w:sz w:val="23"/>
          <w:szCs w:val="23"/>
        </w:rPr>
        <w:t xml:space="preserve"> года</w:t>
      </w:r>
      <w:r w:rsidRPr="00C965A1">
        <w:t xml:space="preserve"> </w:t>
      </w:r>
      <w:r w:rsidRPr="00C965A1">
        <w:rPr>
          <w:sz w:val="22"/>
          <w:szCs w:val="22"/>
        </w:rPr>
        <w:t>(</w:t>
      </w:r>
      <w:r w:rsidR="00D23262">
        <w:rPr>
          <w:sz w:val="22"/>
          <w:szCs w:val="22"/>
        </w:rPr>
        <w:t>05</w:t>
      </w:r>
      <w:r w:rsidR="009572B0">
        <w:rPr>
          <w:sz w:val="22"/>
          <w:szCs w:val="22"/>
        </w:rPr>
        <w:t> </w:t>
      </w:r>
      <w:r w:rsidRPr="00C965A1">
        <w:rPr>
          <w:sz w:val="22"/>
          <w:szCs w:val="22"/>
        </w:rPr>
        <w:t xml:space="preserve">час. 00 мин. (время местное), </w:t>
      </w:r>
      <w:r w:rsidR="00D23262">
        <w:rPr>
          <w:sz w:val="22"/>
          <w:szCs w:val="22"/>
        </w:rPr>
        <w:t>01</w:t>
      </w:r>
      <w:r w:rsidRPr="00C965A1">
        <w:rPr>
          <w:sz w:val="22"/>
          <w:szCs w:val="22"/>
        </w:rPr>
        <w:t xml:space="preserve"> 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0C40A0">
        <w:rPr>
          <w:sz w:val="22"/>
          <w:szCs w:val="22"/>
        </w:rPr>
        <w:t>31</w:t>
      </w:r>
      <w:r w:rsidR="00724328">
        <w:rPr>
          <w:sz w:val="22"/>
          <w:szCs w:val="22"/>
        </w:rPr>
        <w:t xml:space="preserve"> </w:t>
      </w:r>
      <w:r w:rsidR="005505C9">
        <w:rPr>
          <w:sz w:val="22"/>
          <w:szCs w:val="22"/>
        </w:rPr>
        <w:t>ок</w:t>
      </w:r>
      <w:r w:rsidR="00724328">
        <w:rPr>
          <w:sz w:val="22"/>
          <w:szCs w:val="22"/>
        </w:rPr>
        <w:t>тября</w:t>
      </w:r>
      <w:r w:rsidR="007226CD">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0C40A0">
        <w:rPr>
          <w:sz w:val="22"/>
          <w:szCs w:val="22"/>
        </w:rPr>
        <w:t>10</w:t>
      </w:r>
      <w:r w:rsidR="005505C9">
        <w:rPr>
          <w:sz w:val="22"/>
          <w:szCs w:val="22"/>
        </w:rPr>
        <w:t xml:space="preserve"> </w:t>
      </w:r>
      <w:r w:rsidR="000C40A0">
        <w:rPr>
          <w:sz w:val="22"/>
          <w:szCs w:val="22"/>
        </w:rPr>
        <w:t>но</w:t>
      </w:r>
      <w:r w:rsidR="005505C9">
        <w:rPr>
          <w:sz w:val="22"/>
          <w:szCs w:val="22"/>
        </w:rPr>
        <w:t xml:space="preserve">ября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lastRenderedPageBreak/>
        <w:t xml:space="preserve">6.4. Дата, время начала приема предложений по цене от участников продажи - 10 час. 00 мин. (время местное), 06 час. 00 мин. (время московское) – </w:t>
      </w:r>
      <w:r w:rsidR="000C40A0">
        <w:rPr>
          <w:sz w:val="22"/>
          <w:szCs w:val="22"/>
        </w:rPr>
        <w:t>11</w:t>
      </w:r>
      <w:r w:rsidR="005505C9">
        <w:rPr>
          <w:sz w:val="22"/>
          <w:szCs w:val="22"/>
        </w:rPr>
        <w:t xml:space="preserve"> </w:t>
      </w:r>
      <w:r w:rsidR="000C40A0">
        <w:rPr>
          <w:sz w:val="22"/>
          <w:szCs w:val="22"/>
        </w:rPr>
        <w:t>но</w:t>
      </w:r>
      <w:r w:rsidR="005505C9">
        <w:rPr>
          <w:sz w:val="22"/>
          <w:szCs w:val="22"/>
        </w:rPr>
        <w:t xml:space="preserve">ября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 </w:t>
      </w:r>
      <w:r w:rsidR="000C40A0">
        <w:rPr>
          <w:sz w:val="22"/>
          <w:szCs w:val="22"/>
        </w:rPr>
        <w:t>31</w:t>
      </w:r>
      <w:r w:rsidR="009572B0">
        <w:rPr>
          <w:sz w:val="22"/>
          <w:szCs w:val="22"/>
        </w:rPr>
        <w:t>.</w:t>
      </w:r>
      <w:r w:rsidR="000C40A0">
        <w:rPr>
          <w:sz w:val="22"/>
          <w:szCs w:val="22"/>
        </w:rPr>
        <w:t>10</w:t>
      </w:r>
      <w:bookmarkStart w:id="0" w:name="_GoBack"/>
      <w:bookmarkEnd w:id="0"/>
      <w:r w:rsidR="009572B0">
        <w:rPr>
          <w:sz w:val="22"/>
          <w:szCs w:val="22"/>
        </w:rPr>
        <w:t>.</w:t>
      </w:r>
      <w:r w:rsidR="006B31A2" w:rsidRPr="002A43DC">
        <w:rPr>
          <w:sz w:val="23"/>
          <w:szCs w:val="23"/>
        </w:rPr>
        <w:t>202</w:t>
      </w:r>
      <w:r w:rsidR="006B31A2">
        <w:rPr>
          <w:sz w:val="23"/>
          <w:szCs w:val="23"/>
        </w:rPr>
        <w:t xml:space="preserve">5 </w:t>
      </w:r>
      <w:r w:rsidR="006B31A2" w:rsidRPr="002A43DC">
        <w:rPr>
          <w:sz w:val="23"/>
          <w:szCs w:val="23"/>
        </w:rPr>
        <w:t>года</w:t>
      </w:r>
      <w:r w:rsidR="006B31A2">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w:t>
      </w:r>
      <w:r w:rsidR="00035579">
        <w:rPr>
          <w:b/>
          <w:szCs w:val="26"/>
          <w:u w:val="single"/>
        </w:rPr>
        <w:t>и</w:t>
      </w:r>
      <w:r w:rsidRPr="000C1E13">
        <w:rPr>
          <w:b/>
          <w:szCs w:val="26"/>
          <w:u w:val="single"/>
        </w:rPr>
        <w:t>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lastRenderedPageBreak/>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sidRPr="00082CD6">
        <w:rPr>
          <w:rFonts w:ascii="Times New Roman" w:hAnsi="Times New Roman"/>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w:t>
      </w:r>
      <w:r>
        <w:rPr>
          <w:rFonts w:ascii="Times New Roman" w:eastAsiaTheme="minorHAnsi" w:hAnsi="Times New Roman"/>
        </w:rPr>
        <w:lastRenderedPageBreak/>
        <w:t>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lastRenderedPageBreak/>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D96866" w:rsidRDefault="00D96866" w:rsidP="00593344">
      <w:pPr>
        <w:autoSpaceDE w:val="0"/>
        <w:autoSpaceDN w:val="0"/>
        <w:adjustRightInd w:val="0"/>
        <w:spacing w:after="0" w:line="240" w:lineRule="auto"/>
        <w:ind w:firstLine="709"/>
        <w:jc w:val="both"/>
        <w:rPr>
          <w:rFonts w:ascii="Times New Roman" w:hAnsi="Times New Roman"/>
        </w:rPr>
      </w:pPr>
    </w:p>
    <w:p w:rsidR="00D96866" w:rsidRDefault="00D96866" w:rsidP="00593344">
      <w:pPr>
        <w:autoSpaceDE w:val="0"/>
        <w:autoSpaceDN w:val="0"/>
        <w:adjustRightInd w:val="0"/>
        <w:spacing w:after="0" w:line="240" w:lineRule="auto"/>
        <w:ind w:firstLine="709"/>
        <w:jc w:val="both"/>
        <w:rPr>
          <w:rFonts w:ascii="Times New Roman" w:hAnsi="Times New Roman"/>
        </w:rPr>
      </w:pPr>
    </w:p>
    <w:p w:rsidR="00D96866" w:rsidRDefault="00D96866" w:rsidP="00593344">
      <w:pPr>
        <w:autoSpaceDE w:val="0"/>
        <w:autoSpaceDN w:val="0"/>
        <w:adjustRightInd w:val="0"/>
        <w:spacing w:after="0" w:line="240" w:lineRule="auto"/>
        <w:ind w:firstLine="709"/>
        <w:jc w:val="both"/>
        <w:rPr>
          <w:rFonts w:ascii="Times New Roman" w:hAnsi="Times New Roman"/>
        </w:rPr>
      </w:pPr>
    </w:p>
    <w:p w:rsidR="00D96866" w:rsidRDefault="00D96866" w:rsidP="00593344">
      <w:pPr>
        <w:autoSpaceDE w:val="0"/>
        <w:autoSpaceDN w:val="0"/>
        <w:adjustRightInd w:val="0"/>
        <w:spacing w:after="0" w:line="240" w:lineRule="auto"/>
        <w:ind w:firstLine="709"/>
        <w:jc w:val="both"/>
        <w:rPr>
          <w:rFonts w:ascii="Times New Roman" w:hAnsi="Times New Roman"/>
        </w:rPr>
      </w:pPr>
    </w:p>
    <w:p w:rsidR="00D96866" w:rsidRDefault="00D96866" w:rsidP="00593344">
      <w:pPr>
        <w:autoSpaceDE w:val="0"/>
        <w:autoSpaceDN w:val="0"/>
        <w:adjustRightInd w:val="0"/>
        <w:spacing w:after="0" w:line="240" w:lineRule="auto"/>
        <w:ind w:firstLine="709"/>
        <w:jc w:val="both"/>
        <w:rPr>
          <w:rFonts w:ascii="Times New Roman" w:hAnsi="Times New Roman"/>
        </w:rPr>
      </w:pPr>
    </w:p>
    <w:p w:rsidR="00D96866" w:rsidRDefault="00D9686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30" w:rsidRDefault="00A13830" w:rsidP="00B70277">
      <w:pPr>
        <w:spacing w:after="0" w:line="240" w:lineRule="auto"/>
      </w:pPr>
      <w:r>
        <w:separator/>
      </w:r>
    </w:p>
  </w:endnote>
  <w:endnote w:type="continuationSeparator" w:id="0">
    <w:p w:rsidR="00A13830" w:rsidRDefault="00A1383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0C40A0">
          <w:rPr>
            <w:noProof/>
          </w:rPr>
          <w:t>6</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30" w:rsidRDefault="00A13830" w:rsidP="00B70277">
      <w:pPr>
        <w:spacing w:after="0" w:line="240" w:lineRule="auto"/>
      </w:pPr>
      <w:r>
        <w:separator/>
      </w:r>
    </w:p>
  </w:footnote>
  <w:footnote w:type="continuationSeparator" w:id="0">
    <w:p w:rsidR="00A13830" w:rsidRDefault="00A1383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579"/>
    <w:rsid w:val="00035F82"/>
    <w:rsid w:val="00035FE8"/>
    <w:rsid w:val="000363C2"/>
    <w:rsid w:val="00037911"/>
    <w:rsid w:val="00037B83"/>
    <w:rsid w:val="00037F80"/>
    <w:rsid w:val="0004132B"/>
    <w:rsid w:val="0004179A"/>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2CD6"/>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40A0"/>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9E3"/>
    <w:rsid w:val="001F4D70"/>
    <w:rsid w:val="001F5713"/>
    <w:rsid w:val="001F574B"/>
    <w:rsid w:val="001F6084"/>
    <w:rsid w:val="001F6C3B"/>
    <w:rsid w:val="001F6D0B"/>
    <w:rsid w:val="001F7080"/>
    <w:rsid w:val="0020037E"/>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01C"/>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2C"/>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7E"/>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76D80"/>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062"/>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6525"/>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113"/>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0390"/>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05C9"/>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50E5"/>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17DE4"/>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31A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63B"/>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6CD"/>
    <w:rsid w:val="007229C8"/>
    <w:rsid w:val="007231D9"/>
    <w:rsid w:val="00723906"/>
    <w:rsid w:val="007241FB"/>
    <w:rsid w:val="00724328"/>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6C25"/>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3373"/>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8CF"/>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6AF9"/>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0A5F"/>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2F1D"/>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2B0"/>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4C0E"/>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09AC"/>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830"/>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448"/>
    <w:rsid w:val="00A42C12"/>
    <w:rsid w:val="00A4326E"/>
    <w:rsid w:val="00A43563"/>
    <w:rsid w:val="00A4369E"/>
    <w:rsid w:val="00A43C69"/>
    <w:rsid w:val="00A44312"/>
    <w:rsid w:val="00A44448"/>
    <w:rsid w:val="00A446F7"/>
    <w:rsid w:val="00A44A1B"/>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3B"/>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1D2"/>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33"/>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BA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E7942"/>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609"/>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4C4D"/>
    <w:rsid w:val="00C956DD"/>
    <w:rsid w:val="00C95760"/>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0F0C"/>
    <w:rsid w:val="00D01023"/>
    <w:rsid w:val="00D01080"/>
    <w:rsid w:val="00D0142D"/>
    <w:rsid w:val="00D01B71"/>
    <w:rsid w:val="00D02387"/>
    <w:rsid w:val="00D023D2"/>
    <w:rsid w:val="00D02A6A"/>
    <w:rsid w:val="00D02CF7"/>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3262"/>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476FB"/>
    <w:rsid w:val="00D5085A"/>
    <w:rsid w:val="00D50F84"/>
    <w:rsid w:val="00D52B45"/>
    <w:rsid w:val="00D532D0"/>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866"/>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6E0F"/>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901"/>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789"/>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4C9"/>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144D"/>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348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B3C38"/>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ECC06-BCF9-4870-B657-F73C8378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6225</TotalTime>
  <Pages>14</Pages>
  <Words>6971</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451</cp:revision>
  <cp:lastPrinted>2025-08-13T04:01:00Z</cp:lastPrinted>
  <dcterms:created xsi:type="dcterms:W3CDTF">2019-06-13T03:11:00Z</dcterms:created>
  <dcterms:modified xsi:type="dcterms:W3CDTF">2025-09-17T05:19:00Z</dcterms:modified>
</cp:coreProperties>
</file>