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0117300085523000234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10.01.2024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233220901107922090100101190011920244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бензина для нужд Администрации города Рубцовска Алтайского края.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675270,00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0117300085523000234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115693465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438925,50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115692998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438925,50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115693223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442301,85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115699984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675270,00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115693465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115692998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115693223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115699984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115693465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438925,50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Четыреста тридцать восемь тысяч девятьсот двадцать пять рублей 50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