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0E77191B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0A0AD530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3CB55CB8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>
        <w:rPr>
          <w:rFonts w:ascii="Times New Roman" w:hAnsi="Times New Roman" w:cs="Times New Roman"/>
          <w:sz w:val="24"/>
          <w:szCs w:val="24"/>
        </w:rPr>
        <w:t>)</w:t>
      </w:r>
      <w:r w:rsidRPr="009767EC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201430D6" w14:textId="62F9914E" w:rsidR="00D926C5" w:rsidRDefault="00D926C5" w:rsidP="00627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791952"/>
      <w:r w:rsidRPr="00D926C5">
        <w:rPr>
          <w:rFonts w:ascii="Times New Roman" w:hAnsi="Times New Roman" w:cs="Times New Roman"/>
          <w:sz w:val="24"/>
          <w:szCs w:val="24"/>
        </w:rPr>
        <w:t>Постановление Правительства РФ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не применяется на основании подпункта «б» пункта 3 Постановления.</w:t>
      </w:r>
      <w:bookmarkEnd w:id="0"/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23252DF0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5065EE6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599D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23</cp:revision>
  <cp:lastPrinted>2022-06-15T02:37:00Z</cp:lastPrinted>
  <dcterms:created xsi:type="dcterms:W3CDTF">2022-02-01T02:13:00Z</dcterms:created>
  <dcterms:modified xsi:type="dcterms:W3CDTF">2022-08-23T09:16:00Z</dcterms:modified>
</cp:coreProperties>
</file>