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4E4AE3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D3465DC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071D3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25102914" w14:textId="77777777" w:rsidR="009767EC" w:rsidRPr="0071369D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55B798C8" w14:textId="77777777" w:rsidR="009767EC" w:rsidRPr="009767EC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013B4151" w14:textId="77777777" w:rsidR="008C7EB2" w:rsidRPr="008C7EB2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B2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</w:t>
      </w:r>
      <w:proofErr w:type="gramStart"/>
      <w:r w:rsidRPr="008C7EB2">
        <w:rPr>
          <w:rFonts w:ascii="Times New Roman" w:hAnsi="Times New Roman" w:cs="Times New Roman"/>
          <w:sz w:val="24"/>
          <w:szCs w:val="24"/>
        </w:rPr>
        <w:t xml:space="preserve">закона:   </w:t>
      </w:r>
      <w:proofErr w:type="gramEnd"/>
      <w:r w:rsidRPr="008C7EB2">
        <w:rPr>
          <w:rFonts w:ascii="Times New Roman" w:hAnsi="Times New Roman" w:cs="Times New Roman"/>
          <w:sz w:val="24"/>
          <w:szCs w:val="24"/>
        </w:rPr>
        <w:t xml:space="preserve"> </w:t>
      </w:r>
      <w:r w:rsidR="008C7EB2" w:rsidRPr="008C7EB2">
        <w:rPr>
          <w:rFonts w:ascii="Times New Roman" w:hAnsi="Times New Roman" w:cs="Times New Roman"/>
          <w:sz w:val="24"/>
          <w:szCs w:val="24"/>
        </w:rPr>
        <w:t>предоставление документов не требуется;</w:t>
      </w:r>
    </w:p>
    <w:p w14:paraId="18E2B8A9" w14:textId="601B836E" w:rsidR="009767EC" w:rsidRPr="009767EC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.1,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.2 и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.3 настоящих требований. Указанные в пунктах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.2 и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0BD23E82" w:rsid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7509F1C3" w14:textId="77777777" w:rsidR="00667FF2" w:rsidRPr="00667FF2" w:rsidRDefault="00667FF2" w:rsidP="00667FF2">
      <w:pPr>
        <w:pStyle w:val="a3"/>
        <w:tabs>
          <w:tab w:val="left" w:pos="0"/>
          <w:tab w:val="left" w:pos="993"/>
        </w:tabs>
        <w:spacing w:after="0" w:line="240" w:lineRule="auto"/>
        <w:ind w:left="48" w:firstLine="6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F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67FF2">
        <w:rPr>
          <w:rFonts w:ascii="Times New Roman" w:hAnsi="Times New Roman" w:cs="Times New Roman"/>
          <w:bCs/>
          <w:sz w:val="24"/>
          <w:szCs w:val="24"/>
        </w:rPr>
        <w:t>Наличие действующей лицензии Федеральной службы безопасности Российской Федерации на осуществление работ с использованием сведений, составляющих государственную тайну, выданной в соответствии со ст. 27 Закона РФ «О государственной тайне» от 21.07.1993 № 5485-I.</w:t>
      </w:r>
    </w:p>
    <w:p w14:paraId="198CB902" w14:textId="77777777" w:rsidR="00667FF2" w:rsidRPr="00667FF2" w:rsidRDefault="00667FF2" w:rsidP="00667FF2">
      <w:pPr>
        <w:pStyle w:val="a3"/>
        <w:tabs>
          <w:tab w:val="left" w:pos="0"/>
          <w:tab w:val="left" w:pos="993"/>
        </w:tabs>
        <w:spacing w:after="0" w:line="240" w:lineRule="auto"/>
        <w:ind w:left="48" w:firstLine="6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F2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или копия действующей лицензии (в случае, если лицензия выдана до 01.01.2021).</w:t>
      </w:r>
    </w:p>
    <w:p w14:paraId="46A23C3F" w14:textId="7B54E03C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="001C71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Наличие действующей лицензии Федеральной службы по техническому и экспортному контролю Российской Федерации на проведение работ, связанных с созданием средств защиты информации, выданной в соответствии со ст. 27 Закона РФ «О государственной тайне» от 21.07.1993 № 5485-I.</w:t>
      </w:r>
    </w:p>
    <w:p w14:paraId="58EE1168" w14:textId="77777777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Документы, подтверждающие соответствие участника аукциона данным требованиям: 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или копия действующей лицензии (в случае, если лицензия выдана до 01.01.2021).</w:t>
      </w:r>
    </w:p>
    <w:p w14:paraId="401E986D" w14:textId="77777777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Наличие действующей лицензии Федеральной службы по техническому и экспортному контролю Российской Федерации на осуществление мероприятий и (или) оказание услуг в области защиты государственной тайны (в части технической защиты информации), выданной в соответствии со ст. 27 Закона РФ «О государственной тайне» от </w:t>
      </w:r>
      <w:proofErr w:type="gramStart"/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21.07.1993  №</w:t>
      </w:r>
      <w:proofErr w:type="gramEnd"/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5485-I.</w:t>
      </w:r>
    </w:p>
    <w:p w14:paraId="70CA58AC" w14:textId="77777777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Документы, подтверждающие соответствие участника аукциона данным требованиям: 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или копия действующей лицензии (в случае, если лицензия выдана до 01.01.2021).</w:t>
      </w:r>
    </w:p>
    <w:p w14:paraId="52EB99CB" w14:textId="4C3DBA45" w:rsidR="00654354" w:rsidRPr="00667FF2" w:rsidRDefault="00667FF2" w:rsidP="006543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654354" w:rsidRPr="00667FF2">
        <w:rPr>
          <w:rFonts w:ascii="Times New Roman" w:hAnsi="Times New Roman" w:cs="Times New Roman"/>
          <w:bCs/>
          <w:sz w:val="24"/>
          <w:szCs w:val="24"/>
        </w:rPr>
        <w:t xml:space="preserve">Установлено требование в части отсутствия участника закупки в перечне юридических лиц, в отношениях которых применяются специальные экономические меры, утвержденном постановление Правительства РФ от 11 мая 2022 г. № 851 «О мерах по реализации Указа Президента Российской Федерации от 3 мая 2022 г. № 252. </w:t>
      </w:r>
    </w:p>
    <w:p w14:paraId="3377F2B7" w14:textId="77777777" w:rsidR="00654354" w:rsidRPr="00667FF2" w:rsidRDefault="00654354" w:rsidP="00667F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F2">
        <w:rPr>
          <w:rFonts w:ascii="Times New Roman" w:hAnsi="Times New Roman" w:cs="Times New Roman"/>
          <w:b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1BA71486" w14:textId="77777777" w:rsidR="00654354" w:rsidRPr="00667FF2" w:rsidRDefault="00654354" w:rsidP="006543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F2">
        <w:rPr>
          <w:rFonts w:ascii="Times New Roman" w:hAnsi="Times New Roman" w:cs="Times New Roman"/>
          <w:sz w:val="24"/>
          <w:szCs w:val="24"/>
        </w:rPr>
        <w:t xml:space="preserve"> </w:t>
      </w:r>
      <w:r w:rsidRPr="00667FF2">
        <w:rPr>
          <w:rFonts w:ascii="Times New Roman" w:hAnsi="Times New Roman" w:cs="Times New Roman"/>
          <w:bCs/>
          <w:sz w:val="24"/>
          <w:szCs w:val="24"/>
        </w:rPr>
        <w:t>Данные документы направляются заказчику оператором электронной площадки.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60F4E685" w14:textId="0A598D4C" w:rsidR="008175F4" w:rsidRPr="001C71BF" w:rsidRDefault="009767EC" w:rsidP="001C71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71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75F4" w:rsidRPr="001C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6D4"/>
    <w:multiLevelType w:val="hybridMultilevel"/>
    <w:tmpl w:val="4FE22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3E44C9"/>
    <w:multiLevelType w:val="hybridMultilevel"/>
    <w:tmpl w:val="8A7C3728"/>
    <w:lvl w:ilvl="0" w:tplc="44FE1936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C71BF"/>
    <w:rsid w:val="001D511A"/>
    <w:rsid w:val="0022491F"/>
    <w:rsid w:val="002556FA"/>
    <w:rsid w:val="0025713A"/>
    <w:rsid w:val="00274F99"/>
    <w:rsid w:val="002A0DBB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6D57"/>
    <w:rsid w:val="005776D8"/>
    <w:rsid w:val="005A0429"/>
    <w:rsid w:val="005D5345"/>
    <w:rsid w:val="00624AB7"/>
    <w:rsid w:val="00650707"/>
    <w:rsid w:val="00654354"/>
    <w:rsid w:val="006676A0"/>
    <w:rsid w:val="00667FF2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8C7EB2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560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0F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0F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0F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6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21</cp:revision>
  <cp:lastPrinted>2022-06-15T02:37:00Z</cp:lastPrinted>
  <dcterms:created xsi:type="dcterms:W3CDTF">2022-02-01T02:13:00Z</dcterms:created>
  <dcterms:modified xsi:type="dcterms:W3CDTF">2022-07-22T06:30:00Z</dcterms:modified>
</cp:coreProperties>
</file>