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7FDBB5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AD0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№ </w:t>
      </w:r>
      <w:r w:rsidR="00E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04E10005" w:rsidR="000377F6" w:rsidRPr="0071369D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1369D">
        <w:rPr>
          <w:rFonts w:ascii="Times New Roman" w:hAnsi="Times New Roman" w:cs="Times New Roman"/>
          <w:sz w:val="24"/>
          <w:szCs w:val="24"/>
        </w:rPr>
        <w:t>ю</w:t>
      </w:r>
      <w:r w:rsidRPr="00713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CE7B73" w:rsidRPr="00CE7B73">
        <w:t xml:space="preserve"> </w:t>
      </w:r>
      <w:r w:rsidR="00CE7B73" w:rsidRPr="00CE7B73">
        <w:rPr>
          <w:rFonts w:ascii="Times New Roman" w:hAnsi="Times New Roman" w:cs="Times New Roman"/>
          <w:sz w:val="24"/>
          <w:szCs w:val="24"/>
        </w:rPr>
        <w:t>от 05.04.2013 №</w:t>
      </w:r>
      <w:r w:rsidR="00CE7B73">
        <w:rPr>
          <w:rFonts w:ascii="Times New Roman" w:hAnsi="Times New Roman" w:cs="Times New Roman"/>
          <w:sz w:val="24"/>
          <w:szCs w:val="24"/>
        </w:rPr>
        <w:t xml:space="preserve"> </w:t>
      </w:r>
      <w:r w:rsidR="00CE7B73" w:rsidRPr="00CE7B73">
        <w:rPr>
          <w:rFonts w:ascii="Times New Roman" w:hAnsi="Times New Roman" w:cs="Times New Roman"/>
          <w:sz w:val="24"/>
          <w:szCs w:val="24"/>
        </w:rPr>
        <w:t>44-ФЗ</w:t>
      </w:r>
      <w:r w:rsidR="00CE7B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7B73" w:rsidRPr="00CE7B73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7A4A79" w:rsidRPr="0071369D">
        <w:rPr>
          <w:rFonts w:ascii="Times New Roman" w:hAnsi="Times New Roman" w:cs="Times New Roman"/>
          <w:sz w:val="24"/>
          <w:szCs w:val="24"/>
        </w:rPr>
        <w:t xml:space="preserve"> 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32C59E32" w14:textId="5955F28E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252B3A9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0D7B3D9" w14:textId="3E6CB114" w:rsidR="000377F6" w:rsidRPr="00CE7B73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B73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CE7B73">
        <w:rPr>
          <w:rFonts w:ascii="Times New Roman" w:hAnsi="Times New Roman" w:cs="Times New Roman"/>
          <w:bCs/>
          <w:sz w:val="24"/>
          <w:szCs w:val="24"/>
        </w:rPr>
        <w:t>: предоставление документов не требуется</w:t>
      </w:r>
      <w:r w:rsidRPr="00CE7B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1B4168" w14:textId="6AD2340A" w:rsidR="000377F6" w:rsidRPr="00CE7B73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B73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CE7B73">
        <w:rPr>
          <w:rFonts w:ascii="Times New Roman" w:hAnsi="Times New Roman" w:cs="Times New Roman"/>
          <w:bCs/>
          <w:sz w:val="24"/>
          <w:szCs w:val="24"/>
        </w:rPr>
        <w:t>я</w:t>
      </w:r>
      <w:r w:rsidRPr="00CE7B73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CE7B73">
        <w:rPr>
          <w:rFonts w:ascii="Times New Roman" w:hAnsi="Times New Roman" w:cs="Times New Roman"/>
          <w:bCs/>
          <w:sz w:val="24"/>
          <w:szCs w:val="24"/>
        </w:rPr>
        <w:t>:</w:t>
      </w:r>
      <w:r w:rsidRPr="00CE7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345" w:rsidRPr="00CE7B73">
        <w:rPr>
          <w:rFonts w:ascii="Times New Roman" w:hAnsi="Times New Roman" w:cs="Times New Roman"/>
          <w:bCs/>
          <w:sz w:val="24"/>
          <w:szCs w:val="24"/>
        </w:rPr>
        <w:t xml:space="preserve">предоставление информации или документов не </w:t>
      </w:r>
      <w:r w:rsidR="00A03C84" w:rsidRPr="00CE7B73">
        <w:rPr>
          <w:rFonts w:ascii="Times New Roman" w:hAnsi="Times New Roman" w:cs="Times New Roman"/>
          <w:bCs/>
          <w:sz w:val="24"/>
          <w:szCs w:val="24"/>
        </w:rPr>
        <w:t>требуется.</w:t>
      </w:r>
    </w:p>
    <w:p w14:paraId="1C62CF1C" w14:textId="24F72EC7" w:rsidR="003811EB" w:rsidRPr="001D511A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13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1369D">
        <w:rPr>
          <w:rFonts w:ascii="Times New Roman" w:hAnsi="Times New Roman" w:cs="Times New Roman"/>
          <w:sz w:val="24"/>
          <w:szCs w:val="24"/>
        </w:rPr>
        <w:t xml:space="preserve">. </w:t>
      </w:r>
      <w:r w:rsidRPr="00713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1369D">
        <w:rPr>
          <w:rFonts w:ascii="Times New Roman" w:hAnsi="Times New Roman" w:cs="Times New Roman"/>
          <w:sz w:val="24"/>
          <w:szCs w:val="24"/>
        </w:rPr>
        <w:t>о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1369D">
        <w:rPr>
          <w:rFonts w:ascii="Times New Roman" w:hAnsi="Times New Roman" w:cs="Times New Roman"/>
          <w:sz w:val="24"/>
          <w:szCs w:val="24"/>
        </w:rPr>
        <w:t xml:space="preserve"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</w:t>
      </w:r>
      <w:r w:rsidR="0025713A" w:rsidRPr="0071369D">
        <w:rPr>
          <w:rFonts w:ascii="Times New Roman" w:hAnsi="Times New Roman" w:cs="Times New Roman"/>
          <w:sz w:val="24"/>
          <w:szCs w:val="24"/>
        </w:rPr>
        <w:lastRenderedPageBreak/>
        <w:t>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.1,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1369D">
        <w:rPr>
          <w:rFonts w:ascii="Times New Roman" w:hAnsi="Times New Roman" w:cs="Times New Roman"/>
          <w:sz w:val="24"/>
          <w:szCs w:val="24"/>
        </w:rPr>
        <w:t xml:space="preserve">Указанные в пунктах 1.1.8.2 и 1.1.8.3 настоящих требований документы включаются в заявку участника в порядке, предусмотренном пунктом 2.3 </w:t>
      </w:r>
      <w:r w:rsidR="004F3CB6" w:rsidRPr="001D511A">
        <w:rPr>
          <w:rFonts w:ascii="Times New Roman" w:hAnsi="Times New Roman" w:cs="Times New Roman"/>
          <w:sz w:val="24"/>
          <w:szCs w:val="24"/>
        </w:rPr>
        <w:t>инструкции по заполнению заявки</w:t>
      </w:r>
      <w:r w:rsidR="006676A0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68869EC6" w14:textId="15F8E8B0" w:rsidR="00FF1207" w:rsidRPr="00572745" w:rsidRDefault="00CE7B73" w:rsidP="00CE7B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2745">
        <w:rPr>
          <w:rFonts w:ascii="Times New Roman" w:hAnsi="Times New Roman" w:cs="Times New Roman"/>
          <w:bCs/>
          <w:sz w:val="24"/>
          <w:szCs w:val="24"/>
        </w:rPr>
        <w:t xml:space="preserve">1.1.8.1. </w:t>
      </w:r>
      <w:r w:rsidR="006B0397" w:rsidRPr="00572745">
        <w:rPr>
          <w:rFonts w:ascii="Times New Roman" w:hAnsi="Times New Roman" w:cs="Times New Roman"/>
          <w:bCs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  <w:r w:rsidR="00FF1207" w:rsidRPr="00572745">
        <w:rPr>
          <w:rFonts w:ascii="Times New Roman" w:hAnsi="Times New Roman"/>
          <w:bCs/>
          <w:sz w:val="24"/>
          <w:szCs w:val="24"/>
        </w:rPr>
        <w:t>Установлено требование в части отсутствия участника закупки в перечне юридических лиц, в отношении которых применяются специальные экономические меры, утвержденные постановлением Правительства РФ от 11 мая 2022 г. №851 «О мерах по реализации Указа Президента Российской Федерации от 3 мая 2022 г. №</w:t>
      </w:r>
      <w:r w:rsidRPr="00572745">
        <w:rPr>
          <w:rFonts w:ascii="Times New Roman" w:hAnsi="Times New Roman"/>
          <w:bCs/>
          <w:sz w:val="24"/>
          <w:szCs w:val="24"/>
        </w:rPr>
        <w:t xml:space="preserve"> </w:t>
      </w:r>
      <w:r w:rsidR="00FF1207" w:rsidRPr="00572745">
        <w:rPr>
          <w:rFonts w:ascii="Times New Roman" w:hAnsi="Times New Roman"/>
          <w:bCs/>
          <w:sz w:val="24"/>
          <w:szCs w:val="24"/>
        </w:rPr>
        <w:t xml:space="preserve">252». </w:t>
      </w:r>
    </w:p>
    <w:p w14:paraId="0F860CBE" w14:textId="0F7F504A" w:rsidR="00FF1207" w:rsidRPr="00572745" w:rsidRDefault="00FF1207" w:rsidP="00FF12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2745">
        <w:rPr>
          <w:rFonts w:ascii="Times New Roman" w:hAnsi="Times New Roman"/>
          <w:bCs/>
          <w:sz w:val="24"/>
          <w:szCs w:val="24"/>
        </w:rPr>
        <w:t>Подтверждается сведениями, содержащимися в выписке из единого государственного реестра юридических лиц или засвидетельствованной в нотариальном порядке копии такой выписки (для юридического лица), выписке из единого государственного реестра индивидуальных предпринимателей или засвидетельствованной в нотариальном порядке копии такой выписки (для индивидуального предпринимателя), копиях документов, удостоверяющих личность (для иного физического лица),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копиях учредительных документов участника закупки (для юридического лица).</w:t>
      </w:r>
    </w:p>
    <w:p w14:paraId="2836F34B" w14:textId="5769C389" w:rsidR="006B0397" w:rsidRPr="00572745" w:rsidRDefault="00FF1207" w:rsidP="00FF120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745">
        <w:rPr>
          <w:rFonts w:ascii="Times New Roman" w:hAnsi="Times New Roman"/>
          <w:bCs/>
          <w:sz w:val="24"/>
          <w:szCs w:val="24"/>
        </w:rPr>
        <w:t>Данные документы направляются оператором электронной площадки заказчику</w:t>
      </w:r>
      <w:r w:rsidR="00B31BC7" w:rsidRPr="00572745">
        <w:rPr>
          <w:rFonts w:ascii="Times New Roman" w:hAnsi="Times New Roman"/>
          <w:bCs/>
          <w:sz w:val="24"/>
          <w:szCs w:val="24"/>
        </w:rPr>
        <w:t>.</w:t>
      </w:r>
    </w:p>
    <w:p w14:paraId="1D8083F2" w14:textId="0EC20C63" w:rsidR="00D51DB0" w:rsidRPr="00572745" w:rsidRDefault="002556FA" w:rsidP="00CE7B73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745">
        <w:rPr>
          <w:rFonts w:ascii="Times New Roman" w:hAnsi="Times New Roman" w:cs="Times New Roman"/>
          <w:bCs/>
          <w:sz w:val="24"/>
          <w:szCs w:val="24"/>
        </w:rPr>
        <w:t xml:space="preserve">Требования к участникам закупки, устанавливаемые в соответствии с частью 2 статьи 31 Федерального закона: </w:t>
      </w:r>
      <w:r w:rsidR="00D51DB0" w:rsidRPr="00572745">
        <w:rPr>
          <w:rFonts w:ascii="Times New Roman" w:hAnsi="Times New Roman" w:cs="Times New Roman"/>
          <w:bCs/>
          <w:sz w:val="24"/>
          <w:szCs w:val="24"/>
        </w:rPr>
        <w:t>не установлены.</w:t>
      </w:r>
    </w:p>
    <w:p w14:paraId="57E950C4" w14:textId="59D998A2" w:rsidR="002556FA" w:rsidRPr="00572745" w:rsidRDefault="002556FA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745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572745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572745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</w:t>
      </w:r>
      <w:r w:rsidR="00D51DB0" w:rsidRPr="00572745">
        <w:rPr>
          <w:rFonts w:ascii="Times New Roman" w:hAnsi="Times New Roman" w:cs="Times New Roman"/>
          <w:bCs/>
          <w:sz w:val="24"/>
          <w:szCs w:val="24"/>
        </w:rPr>
        <w:t>не установлены.</w:t>
      </w:r>
    </w:p>
    <w:p w14:paraId="6398EA0C" w14:textId="7F9FF24B" w:rsidR="00D51DB0" w:rsidRPr="00572745" w:rsidRDefault="002556FA" w:rsidP="00D51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745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</w:t>
      </w:r>
      <w:r w:rsidR="00D51DB0" w:rsidRPr="00572745">
        <w:rPr>
          <w:rFonts w:ascii="Times New Roman" w:hAnsi="Times New Roman" w:cs="Times New Roman"/>
          <w:bCs/>
          <w:sz w:val="24"/>
          <w:szCs w:val="24"/>
        </w:rPr>
        <w:t xml:space="preserve">не установлен. </w:t>
      </w:r>
    </w:p>
    <w:p w14:paraId="4B25634B" w14:textId="04768D40" w:rsidR="002556FA" w:rsidRPr="00572745" w:rsidRDefault="00CE7B73" w:rsidP="00D51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745">
        <w:rPr>
          <w:rFonts w:ascii="Times New Roman" w:hAnsi="Times New Roman" w:cs="Times New Roman"/>
          <w:bCs/>
          <w:sz w:val="24"/>
          <w:szCs w:val="24"/>
        </w:rPr>
        <w:t xml:space="preserve">1.1.8.3. </w:t>
      </w:r>
      <w:r w:rsidR="002556FA" w:rsidRPr="00572745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572745">
        <w:rPr>
          <w:rFonts w:ascii="Times New Roman" w:hAnsi="Times New Roman" w:cs="Times New Roman"/>
          <w:bCs/>
          <w:sz w:val="24"/>
          <w:szCs w:val="24"/>
        </w:rPr>
        <w:t>ы</w:t>
      </w:r>
      <w:r w:rsidR="002556FA" w:rsidRPr="005727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5F1580" w14:textId="733B3973" w:rsidR="002556FA" w:rsidRPr="00572745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745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572745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572745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</w:t>
      </w:r>
      <w:r w:rsidR="00CE7B73" w:rsidRPr="00572745">
        <w:rPr>
          <w:rFonts w:ascii="Times New Roman" w:hAnsi="Times New Roman" w:cs="Times New Roman"/>
          <w:bCs/>
          <w:sz w:val="24"/>
          <w:szCs w:val="24"/>
        </w:rPr>
        <w:t>.</w:t>
      </w:r>
      <w:r w:rsidRPr="005727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A907C0" w14:textId="77777777" w:rsidR="00274F99" w:rsidRPr="0071369D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8C6F9D" w:rsidRDefault="00650707" w:rsidP="00CE7B73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642D511C" w14:textId="413E26D3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86A33" w:rsidRPr="00CE7B73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398D7CE8" w14:textId="640AC464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86A33" w:rsidRPr="00CE7B73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«б», «г»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03FDB30A" w14:textId="03946C18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86A33" w:rsidRPr="00CE7B7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36CA498B" w14:textId="1C3871C2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086A33" w:rsidRPr="00CE7B73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09743B35" w14:textId="26188E1E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="00086A33" w:rsidRPr="00CE7B73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4B100E56" w14:textId="492E3F8D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 w:rsidR="00086A33" w:rsidRPr="00CE7B73">
        <w:rPr>
          <w:rFonts w:ascii="Times New Roman" w:hAnsi="Times New Roman" w:cs="Times New Roman"/>
          <w:sz w:val="24"/>
          <w:szCs w:val="24"/>
        </w:rPr>
        <w:t>при описании показателей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4202C7EB" w14:textId="334DC137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 w:rsidR="00086A33" w:rsidRPr="00CE7B73">
        <w:rPr>
          <w:rFonts w:ascii="Times New Roman" w:hAnsi="Times New Roman" w:cs="Times New Roman"/>
          <w:sz w:val="24"/>
          <w:szCs w:val="24"/>
        </w:rPr>
        <w:t>при описании показателей и (или) их значений участнику закупки необходимо учитывать следующее:</w:t>
      </w:r>
    </w:p>
    <w:p w14:paraId="7FBC5191" w14:textId="777BECFD" w:rsidR="00086A33" w:rsidRDefault="00086A33" w:rsidP="00CE7B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Федерального закона).</w:t>
      </w:r>
    </w:p>
    <w:p w14:paraId="600814CC" w14:textId="5992B770" w:rsidR="00086A33" w:rsidRDefault="00417799" w:rsidP="00CE7B7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86A33">
        <w:rPr>
          <w:rFonts w:ascii="Times New Roman" w:hAnsi="Times New Roman" w:cs="Times New Roman"/>
          <w:sz w:val="24"/>
          <w:szCs w:val="24"/>
        </w:rPr>
        <w:t xml:space="preserve">опустимые технические характеристики по каждому показателю указаны в описании объекта закупки (техническом задании). </w:t>
      </w:r>
      <w:r w:rsidR="00086A33">
        <w:rPr>
          <w:rFonts w:ascii="Times New Roman" w:eastAsia="Calibri" w:hAnsi="Times New Roman" w:cs="Times New Roman"/>
          <w:sz w:val="24"/>
          <w:szCs w:val="24"/>
        </w:rPr>
        <w:t>При описании технических характеристик использованы следующие знаки и обозначения:</w:t>
      </w:r>
    </w:p>
    <w:p w14:paraId="3112BBF0" w14:textId="3F8B33DC" w:rsidR="00086A33" w:rsidRDefault="00086A33" w:rsidP="00CE7B7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символ "</w:t>
      </w:r>
      <w:r w:rsidR="002A56A5">
        <w:rPr>
          <w:rFonts w:ascii="Times New Roman" w:eastAsia="Calibri" w:hAnsi="Times New Roman" w:cs="Times New Roman"/>
          <w:sz w:val="24"/>
          <w:szCs w:val="24"/>
        </w:rPr>
        <w:t>±</w:t>
      </w:r>
      <w:r>
        <w:rPr>
          <w:rFonts w:ascii="Times New Roman" w:eastAsia="Calibri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6C0BA42" w14:textId="77777777" w:rsidR="00086A33" w:rsidRDefault="00086A33" w:rsidP="00CE7B7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символ "≥" слева от числа означает, что показателю будет соответствовать значение больше указанного или равное ему;</w:t>
      </w:r>
    </w:p>
    <w:p w14:paraId="1AB6482D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символ "≤" слева от числа означает, что показателю будет соответствовать значение меньше указанного или равное ему;</w:t>
      </w:r>
    </w:p>
    <w:p w14:paraId="5DFBA3CA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19C75420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0EF31E01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1FD2BFB1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7310AD08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61CB13E6" w14:textId="77777777" w:rsidR="00086A33" w:rsidRDefault="00086A33" w:rsidP="00086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8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769AB"/>
    <w:multiLevelType w:val="hybridMultilevel"/>
    <w:tmpl w:val="FEF0E6E8"/>
    <w:lvl w:ilvl="0" w:tplc="F4BEAC3C">
      <w:start w:val="1"/>
      <w:numFmt w:val="decimal"/>
      <w:lvlText w:val="%1)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5" w15:restartNumberingAfterBreak="0">
    <w:nsid w:val="7927196C"/>
    <w:multiLevelType w:val="multilevel"/>
    <w:tmpl w:val="9A60F5C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7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46BA9"/>
    <w:rsid w:val="00082443"/>
    <w:rsid w:val="00086A33"/>
    <w:rsid w:val="000C24A6"/>
    <w:rsid w:val="000E1ED5"/>
    <w:rsid w:val="00104D61"/>
    <w:rsid w:val="001314F1"/>
    <w:rsid w:val="001A466F"/>
    <w:rsid w:val="001D511A"/>
    <w:rsid w:val="0022491F"/>
    <w:rsid w:val="002556FA"/>
    <w:rsid w:val="0025713A"/>
    <w:rsid w:val="00274F99"/>
    <w:rsid w:val="002A56A5"/>
    <w:rsid w:val="003277F7"/>
    <w:rsid w:val="003811EB"/>
    <w:rsid w:val="003A1445"/>
    <w:rsid w:val="003D70AA"/>
    <w:rsid w:val="003E0612"/>
    <w:rsid w:val="00417799"/>
    <w:rsid w:val="00462C8D"/>
    <w:rsid w:val="004F3CB6"/>
    <w:rsid w:val="00504EE4"/>
    <w:rsid w:val="00542AAF"/>
    <w:rsid w:val="00555CB3"/>
    <w:rsid w:val="005724A8"/>
    <w:rsid w:val="00572745"/>
    <w:rsid w:val="005744F8"/>
    <w:rsid w:val="005776D8"/>
    <w:rsid w:val="005865E9"/>
    <w:rsid w:val="005A0429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A03C84"/>
    <w:rsid w:val="00A531BE"/>
    <w:rsid w:val="00AA2701"/>
    <w:rsid w:val="00AD08E8"/>
    <w:rsid w:val="00B31BC7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E7B73"/>
    <w:rsid w:val="00CF50A0"/>
    <w:rsid w:val="00D34EC5"/>
    <w:rsid w:val="00D51DB0"/>
    <w:rsid w:val="00D95CEA"/>
    <w:rsid w:val="00DC6ADC"/>
    <w:rsid w:val="00E00374"/>
    <w:rsid w:val="00E70F63"/>
    <w:rsid w:val="00E81EBD"/>
    <w:rsid w:val="00EC7CB2"/>
    <w:rsid w:val="00EE4FCA"/>
    <w:rsid w:val="00F30FDE"/>
    <w:rsid w:val="00F94F3C"/>
    <w:rsid w:val="00FB16D1"/>
    <w:rsid w:val="00FB643A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62C8D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Calibri" w:eastAsia="Times New Roman" w:hAnsi="Calibri" w:cs="Times New Roman"/>
      <w:b/>
      <w:bCs/>
      <w:kern w:val="28"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4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6B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62C8D"/>
    <w:rPr>
      <w:rFonts w:ascii="Calibri" w:eastAsia="Times New Roman" w:hAnsi="Calibri" w:cs="Times New Roman"/>
      <w:b/>
      <w:bCs/>
      <w:kern w:val="28"/>
      <w:sz w:val="36"/>
      <w:szCs w:val="3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10</cp:revision>
  <cp:lastPrinted>2022-07-19T02:58:00Z</cp:lastPrinted>
  <dcterms:created xsi:type="dcterms:W3CDTF">2022-04-29T06:41:00Z</dcterms:created>
  <dcterms:modified xsi:type="dcterms:W3CDTF">2022-07-26T02:27:00Z</dcterms:modified>
</cp:coreProperties>
</file>