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69C8D009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3</w:t>
      </w:r>
    </w:p>
    <w:p w14:paraId="0D8DD656" w14:textId="623E7708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216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77777777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2C59E32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252B3A9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0D7B3D9" w14:textId="3E6CB114" w:rsidR="000377F6" w:rsidRPr="0071369D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b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71369D">
        <w:rPr>
          <w:rFonts w:ascii="Times New Roman" w:hAnsi="Times New Roman" w:cs="Times New Roman"/>
          <w:b/>
          <w:sz w:val="24"/>
          <w:szCs w:val="24"/>
        </w:rPr>
        <w:t>:</w:t>
      </w:r>
      <w:r w:rsidR="007E00BD" w:rsidRPr="0071369D">
        <w:rPr>
          <w:rFonts w:ascii="Times New Roman" w:hAnsi="Times New Roman" w:cs="Times New Roman"/>
          <w:sz w:val="24"/>
          <w:szCs w:val="24"/>
        </w:rPr>
        <w:t xml:space="preserve"> предоставление документов не требуется</w:t>
      </w:r>
      <w:r w:rsidRPr="0071369D">
        <w:rPr>
          <w:rFonts w:ascii="Times New Roman" w:hAnsi="Times New Roman" w:cs="Times New Roman"/>
          <w:sz w:val="24"/>
          <w:szCs w:val="24"/>
        </w:rPr>
        <w:t>;</w:t>
      </w:r>
    </w:p>
    <w:p w14:paraId="3E1B4168" w14:textId="6AD2340A" w:rsidR="000377F6" w:rsidRPr="0071369D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F30FDE" w:rsidRPr="0071369D">
        <w:rPr>
          <w:rFonts w:ascii="Times New Roman" w:hAnsi="Times New Roman" w:cs="Times New Roman"/>
          <w:b/>
          <w:sz w:val="24"/>
          <w:szCs w:val="24"/>
        </w:rPr>
        <w:t>я</w:t>
      </w:r>
      <w:r w:rsidRPr="0071369D">
        <w:rPr>
          <w:rFonts w:ascii="Times New Roman" w:hAnsi="Times New Roman" w:cs="Times New Roman"/>
          <w:b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71369D">
        <w:rPr>
          <w:rFonts w:ascii="Times New Roman" w:hAnsi="Times New Roman" w:cs="Times New Roman"/>
          <w:b/>
          <w:sz w:val="24"/>
          <w:szCs w:val="24"/>
        </w:rPr>
        <w:t>: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71369D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71369D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24F72EC7" w:rsidR="003811EB" w:rsidRPr="001D511A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 xml:space="preserve">требованиях, предъявляемых к участникам закупки в соответствии с пунктом 1 части 1 статьи 31 Федерального закона, требованиях, </w:t>
      </w:r>
      <w:r w:rsidR="0025713A" w:rsidRPr="0071369D">
        <w:rPr>
          <w:rFonts w:ascii="Times New Roman" w:hAnsi="Times New Roman" w:cs="Times New Roman"/>
          <w:sz w:val="24"/>
          <w:szCs w:val="24"/>
        </w:rPr>
        <w:lastRenderedPageBreak/>
        <w:t>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Указанные в пунктах 1.1.8.2 и 1.1.8.3 настоящих требований документы включаются в заявку участника в порядке, предусмотренном пунктом 2.3 </w:t>
      </w:r>
      <w:r w:rsidR="004F3CB6" w:rsidRPr="001D511A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2BC057D8" w:rsidR="006B0397" w:rsidRPr="001D511A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E70F63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6F32E48A" w14:textId="0CF6C287" w:rsidR="006B0397" w:rsidRPr="001D511A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082443" w:rsidRPr="001D511A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1D511A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14:paraId="2836F34B" w14:textId="1746B6E3" w:rsidR="006B0397" w:rsidRPr="001D511A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 xml:space="preserve">Нормативный правовой акт, устанавливающий такие требования: </w:t>
      </w:r>
      <w:r w:rsidRPr="001D511A">
        <w:rPr>
          <w:rFonts w:ascii="Times New Roman" w:hAnsi="Times New Roman" w:cs="Times New Roman"/>
          <w:sz w:val="24"/>
          <w:szCs w:val="24"/>
        </w:rPr>
        <w:t xml:space="preserve">не установлен </w:t>
      </w:r>
    </w:p>
    <w:p w14:paraId="24B07424" w14:textId="6CFD1623" w:rsidR="008E72C3" w:rsidRPr="008E72C3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  <w:r w:rsidR="00A1008C" w:rsidRPr="00A1008C">
        <w:rPr>
          <w:rFonts w:ascii="Times New Roman" w:hAnsi="Times New Roman" w:cs="Times New Roman"/>
          <w:sz w:val="24"/>
          <w:szCs w:val="24"/>
        </w:rPr>
        <w:t xml:space="preserve"> </w:t>
      </w:r>
      <w:r w:rsidR="00A1008C" w:rsidRPr="001D511A">
        <w:rPr>
          <w:rFonts w:ascii="Times New Roman" w:hAnsi="Times New Roman" w:cs="Times New Roman"/>
          <w:sz w:val="24"/>
          <w:szCs w:val="24"/>
        </w:rPr>
        <w:t>не установлены</w:t>
      </w:r>
      <w:r w:rsidR="00A1008C">
        <w:rPr>
          <w:rFonts w:ascii="Times New Roman" w:hAnsi="Times New Roman" w:cs="Times New Roman"/>
          <w:sz w:val="24"/>
          <w:szCs w:val="24"/>
        </w:rPr>
        <w:t>.</w:t>
      </w:r>
    </w:p>
    <w:p w14:paraId="0CD489F2" w14:textId="785B3EC2" w:rsidR="008E72C3" w:rsidRDefault="002556FA" w:rsidP="008E72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082443" w:rsidRPr="001D511A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1D511A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1D511A">
        <w:rPr>
          <w:rFonts w:ascii="Times New Roman" w:hAnsi="Times New Roman" w:cs="Times New Roman"/>
          <w:sz w:val="24"/>
          <w:szCs w:val="24"/>
        </w:rPr>
        <w:t xml:space="preserve"> </w:t>
      </w:r>
      <w:r w:rsidR="00A1008C" w:rsidRPr="001D511A">
        <w:rPr>
          <w:rFonts w:ascii="Times New Roman" w:hAnsi="Times New Roman" w:cs="Times New Roman"/>
          <w:sz w:val="24"/>
          <w:szCs w:val="24"/>
        </w:rPr>
        <w:t>не установлены</w:t>
      </w:r>
      <w:r w:rsidR="00A1008C">
        <w:rPr>
          <w:rFonts w:ascii="Times New Roman" w:hAnsi="Times New Roman" w:cs="Times New Roman"/>
          <w:sz w:val="24"/>
          <w:szCs w:val="24"/>
        </w:rPr>
        <w:t>.</w:t>
      </w:r>
    </w:p>
    <w:p w14:paraId="4FDD02F0" w14:textId="1AAA7C5E" w:rsidR="00A1008C" w:rsidRDefault="002556FA" w:rsidP="00A10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такие требования:</w:t>
      </w:r>
      <w:r w:rsidRPr="001D511A">
        <w:rPr>
          <w:rFonts w:ascii="Times New Roman" w:hAnsi="Times New Roman" w:cs="Times New Roman"/>
          <w:sz w:val="24"/>
          <w:szCs w:val="24"/>
        </w:rPr>
        <w:t xml:space="preserve"> </w:t>
      </w:r>
      <w:r w:rsidR="00A1008C" w:rsidRPr="001D511A">
        <w:rPr>
          <w:rFonts w:ascii="Times New Roman" w:hAnsi="Times New Roman" w:cs="Times New Roman"/>
          <w:sz w:val="24"/>
          <w:szCs w:val="24"/>
        </w:rPr>
        <w:t>не установлены</w:t>
      </w:r>
      <w:r w:rsidR="00A1008C">
        <w:rPr>
          <w:rFonts w:ascii="Times New Roman" w:hAnsi="Times New Roman" w:cs="Times New Roman"/>
          <w:sz w:val="24"/>
          <w:szCs w:val="24"/>
        </w:rPr>
        <w:t>.</w:t>
      </w:r>
    </w:p>
    <w:p w14:paraId="4B25634B" w14:textId="55238CCA" w:rsidR="002556FA" w:rsidRPr="001D511A" w:rsidRDefault="002556FA" w:rsidP="00A100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</w:t>
      </w:r>
      <w:r w:rsidR="006676A0" w:rsidRPr="001D511A">
        <w:rPr>
          <w:rFonts w:ascii="Times New Roman" w:hAnsi="Times New Roman" w:cs="Times New Roman"/>
          <w:sz w:val="24"/>
          <w:szCs w:val="24"/>
        </w:rPr>
        <w:t>ы</w:t>
      </w:r>
      <w:r w:rsidRPr="001D511A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77137274" w:rsidR="002556FA" w:rsidRPr="0071369D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082443" w:rsidRPr="001D511A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1D511A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07C0" w14:textId="77777777" w:rsidR="00274F99" w:rsidRPr="0071369D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8C6F9D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</w:t>
      </w:r>
      <w:r w:rsidR="008175F4" w:rsidRPr="0071369D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13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1369D">
        <w:rPr>
          <w:rFonts w:ascii="Times New Roman" w:hAnsi="Times New Roman" w:cs="Times New Roman"/>
          <w:sz w:val="24"/>
          <w:szCs w:val="24"/>
        </w:rPr>
        <w:t>«а»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71369D">
        <w:rPr>
          <w:rFonts w:ascii="Times New Roman" w:hAnsi="Times New Roman" w:cs="Times New Roman"/>
          <w:sz w:val="24"/>
          <w:szCs w:val="24"/>
        </w:rPr>
        <w:t>«б», «г» - «л»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1369D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1369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</w:t>
      </w:r>
      <w:r w:rsidR="008175F4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13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13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1369D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7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D5"/>
    <w:rsid w:val="001314F1"/>
    <w:rsid w:val="001A466F"/>
    <w:rsid w:val="001D511A"/>
    <w:rsid w:val="00216C88"/>
    <w:rsid w:val="0022491F"/>
    <w:rsid w:val="002556FA"/>
    <w:rsid w:val="0025713A"/>
    <w:rsid w:val="00274F99"/>
    <w:rsid w:val="003277F7"/>
    <w:rsid w:val="003811EB"/>
    <w:rsid w:val="003A1445"/>
    <w:rsid w:val="003D70AA"/>
    <w:rsid w:val="003E0612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8E72C3"/>
    <w:rsid w:val="009112AC"/>
    <w:rsid w:val="009122D6"/>
    <w:rsid w:val="00A03C84"/>
    <w:rsid w:val="00A1008C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35357"/>
    <w:rsid w:val="00CA3470"/>
    <w:rsid w:val="00CD0551"/>
    <w:rsid w:val="00CF50A0"/>
    <w:rsid w:val="00D34EC5"/>
    <w:rsid w:val="00DC6ADC"/>
    <w:rsid w:val="00E00374"/>
    <w:rsid w:val="00E70F63"/>
    <w:rsid w:val="00E81EBD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Валентина Шерстнева</cp:lastModifiedBy>
  <cp:revision>8</cp:revision>
  <cp:lastPrinted>2022-05-12T03:52:00Z</cp:lastPrinted>
  <dcterms:created xsi:type="dcterms:W3CDTF">2022-02-01T02:13:00Z</dcterms:created>
  <dcterms:modified xsi:type="dcterms:W3CDTF">2022-05-12T03:52:00Z</dcterms:modified>
</cp:coreProperties>
</file>