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B0C445F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0D8DD656" w14:textId="07B10666" w:rsidR="0071369D" w:rsidRPr="0071369D" w:rsidRDefault="0071369D" w:rsidP="00F714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звещению об осуществлении </w:t>
      </w:r>
      <w:r w:rsidR="00F71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9F094EB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42C7810E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683406">
        <w:rPr>
          <w:rFonts w:ascii="Times New Roman" w:hAnsi="Times New Roman" w:cs="Times New Roman"/>
          <w:b/>
          <w:sz w:val="24"/>
          <w:szCs w:val="24"/>
        </w:rPr>
        <w:t>)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08D89813" w14:textId="0F25829A" w:rsidR="00032792" w:rsidRDefault="000377F6" w:rsidP="002734C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B74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71B74">
        <w:rPr>
          <w:rFonts w:ascii="Times New Roman" w:hAnsi="Times New Roman" w:cs="Times New Roman"/>
          <w:b/>
          <w:sz w:val="24"/>
          <w:szCs w:val="24"/>
        </w:rPr>
        <w:t>я</w:t>
      </w:r>
      <w:r w:rsidRPr="00771B74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71B74">
        <w:rPr>
          <w:rFonts w:ascii="Times New Roman" w:hAnsi="Times New Roman" w:cs="Times New Roman"/>
          <w:b/>
          <w:sz w:val="24"/>
          <w:szCs w:val="24"/>
        </w:rPr>
        <w:t>:</w:t>
      </w:r>
      <w:r w:rsidRPr="00771B74">
        <w:rPr>
          <w:rFonts w:ascii="Times New Roman" w:hAnsi="Times New Roman" w:cs="Times New Roman"/>
          <w:sz w:val="24"/>
          <w:szCs w:val="24"/>
        </w:rPr>
        <w:t xml:space="preserve"> </w:t>
      </w:r>
      <w:r w:rsidR="00032792">
        <w:rPr>
          <w:rFonts w:ascii="Times New Roman" w:hAnsi="Times New Roman" w:cs="Times New Roman"/>
          <w:sz w:val="24"/>
          <w:szCs w:val="24"/>
        </w:rPr>
        <w:t xml:space="preserve">   </w:t>
      </w:r>
      <w:r w:rsidR="00032792" w:rsidRPr="00032792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 Правительства РФ от 30.04.2020 №616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- </w:t>
      </w:r>
      <w:r w:rsidR="00032792" w:rsidRPr="00424C29">
        <w:rPr>
          <w:rFonts w:ascii="Times New Roman" w:hAnsi="Times New Roman" w:cs="Times New Roman"/>
          <w:b/>
          <w:bCs/>
          <w:sz w:val="24"/>
          <w:szCs w:val="24"/>
        </w:rPr>
        <w:t>не применяется на основании подпункта «б» пункта 3 Постановления.</w:t>
      </w:r>
    </w:p>
    <w:p w14:paraId="716BE857" w14:textId="5A6ADB95" w:rsidR="00300CE3" w:rsidRPr="00300CE3" w:rsidRDefault="00300CE3" w:rsidP="00300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C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7D65F5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Pr="00300CE3">
        <w:rPr>
          <w:rFonts w:ascii="Times New Roman" w:hAnsi="Times New Roman" w:cs="Times New Roman"/>
          <w:b/>
          <w:bCs/>
          <w:sz w:val="24"/>
          <w:szCs w:val="24"/>
        </w:rPr>
        <w:t xml:space="preserve"> данным требованиям: не установлены.</w:t>
      </w:r>
    </w:p>
    <w:p w14:paraId="1C62CF1C" w14:textId="01D55D60" w:rsidR="003811EB" w:rsidRPr="00032792" w:rsidRDefault="005A0429" w:rsidP="002734C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9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032792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032792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032792">
        <w:rPr>
          <w:rFonts w:ascii="Times New Roman" w:hAnsi="Times New Roman" w:cs="Times New Roman"/>
          <w:sz w:val="24"/>
          <w:szCs w:val="24"/>
        </w:rPr>
        <w:t xml:space="preserve">. </w:t>
      </w:r>
      <w:r w:rsidRPr="0003279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032792">
        <w:rPr>
          <w:rFonts w:ascii="Times New Roman" w:hAnsi="Times New Roman" w:cs="Times New Roman"/>
          <w:sz w:val="24"/>
          <w:szCs w:val="24"/>
        </w:rPr>
        <w:t>о</w:t>
      </w:r>
      <w:r w:rsidRPr="00032792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032792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.1,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.2 и 1.</w:t>
      </w:r>
      <w:r w:rsidR="005724A8" w:rsidRPr="00032792">
        <w:rPr>
          <w:rFonts w:ascii="Times New Roman" w:hAnsi="Times New Roman" w:cs="Times New Roman"/>
          <w:sz w:val="24"/>
          <w:szCs w:val="24"/>
        </w:rPr>
        <w:t>1</w:t>
      </w:r>
      <w:r w:rsidR="0025713A" w:rsidRPr="00032792">
        <w:rPr>
          <w:rFonts w:ascii="Times New Roman" w:hAnsi="Times New Roman" w:cs="Times New Roman"/>
          <w:sz w:val="24"/>
          <w:szCs w:val="24"/>
        </w:rPr>
        <w:t>.</w:t>
      </w:r>
      <w:r w:rsidR="005724A8" w:rsidRPr="00032792">
        <w:rPr>
          <w:rFonts w:ascii="Times New Roman" w:hAnsi="Times New Roman" w:cs="Times New Roman"/>
          <w:sz w:val="24"/>
          <w:szCs w:val="24"/>
        </w:rPr>
        <w:t>8</w:t>
      </w:r>
      <w:r w:rsidR="0025713A" w:rsidRPr="00032792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032792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032792">
        <w:rPr>
          <w:rFonts w:ascii="Times New Roman" w:hAnsi="Times New Roman" w:cs="Times New Roman"/>
          <w:sz w:val="24"/>
          <w:szCs w:val="24"/>
        </w:rPr>
        <w:t>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032792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D45000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D45000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624BF96E" w:rsidR="006B0397" w:rsidRPr="00D4500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7D65F5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D4500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D45000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6A6FA3BC" w14:textId="72F62164" w:rsidR="002556FA" w:rsidRPr="00D45000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7E950C4" w14:textId="7AF4429D" w:rsidR="002556FA" w:rsidRPr="00D4500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7D65F5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2CCC5781" w14:textId="3182087C" w:rsidR="002556FA" w:rsidRPr="00D4500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D45000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D45000">
        <w:rPr>
          <w:rFonts w:ascii="Times New Roman" w:hAnsi="Times New Roman" w:cs="Times New Roman"/>
          <w:sz w:val="24"/>
          <w:szCs w:val="24"/>
        </w:rPr>
        <w:t>ы</w:t>
      </w:r>
      <w:r w:rsidRPr="00D45000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224A36C5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0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7D65F5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D45000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D45000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арактеристики предлагаемого участником закупки товара, соответствующие показателям, установленным в описании объекта закупки в соответствии </w:t>
      </w:r>
      <w:r w:rsidR="00274F99" w:rsidRPr="0071369D">
        <w:rPr>
          <w:rFonts w:ascii="Times New Roman" w:hAnsi="Times New Roman" w:cs="Times New Roman"/>
          <w:sz w:val="24"/>
          <w:szCs w:val="24"/>
        </w:rPr>
        <w:lastRenderedPageBreak/>
        <w:t>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7E97B1E1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</w:t>
      </w:r>
      <w:r w:rsidR="00CD18B8">
        <w:rPr>
          <w:rFonts w:ascii="Times New Roman" w:hAnsi="Times New Roman" w:cs="Times New Roman"/>
          <w:sz w:val="24"/>
          <w:szCs w:val="24"/>
        </w:rPr>
        <w:t>запроса котировок в электронной форме</w:t>
      </w:r>
      <w:r w:rsidRPr="001A466F">
        <w:rPr>
          <w:rFonts w:ascii="Times New Roman" w:hAnsi="Times New Roman" w:cs="Times New Roman"/>
          <w:sz w:val="24"/>
          <w:szCs w:val="24"/>
        </w:rPr>
        <w:t xml:space="preserve">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43 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04E2AC19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06F0E6B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слева от числа означает, что показателю будет соответствовать значение больше указанного или равное ему;</w:t>
      </w:r>
    </w:p>
    <w:p w14:paraId="62CEE333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слева от числа означает, что показателю будет соответствовать значение меньше указанного или равное ему;</w:t>
      </w:r>
    </w:p>
    <w:p w14:paraId="35EEFFA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2CD1B71B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46A44B4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7BDA6236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1834AC38" w14:textId="03F6B3FF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1423D83E" w:rsidR="008C6F9D" w:rsidRDefault="008C6F9D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953852520">
    <w:abstractNumId w:val="3"/>
  </w:num>
  <w:num w:numId="2" w16cid:durableId="1201210110">
    <w:abstractNumId w:val="0"/>
  </w:num>
  <w:num w:numId="3" w16cid:durableId="716703021">
    <w:abstractNumId w:val="2"/>
  </w:num>
  <w:num w:numId="4" w16cid:durableId="212488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82443"/>
    <w:rsid w:val="000C24A6"/>
    <w:rsid w:val="001314F1"/>
    <w:rsid w:val="001A466F"/>
    <w:rsid w:val="001E288C"/>
    <w:rsid w:val="0022491F"/>
    <w:rsid w:val="002556FA"/>
    <w:rsid w:val="0025713A"/>
    <w:rsid w:val="00274F99"/>
    <w:rsid w:val="00300CE3"/>
    <w:rsid w:val="003277F7"/>
    <w:rsid w:val="003811EB"/>
    <w:rsid w:val="003A1445"/>
    <w:rsid w:val="003D70AA"/>
    <w:rsid w:val="003E0612"/>
    <w:rsid w:val="00424C29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83406"/>
    <w:rsid w:val="006B0397"/>
    <w:rsid w:val="006B6E63"/>
    <w:rsid w:val="0071369D"/>
    <w:rsid w:val="007234AF"/>
    <w:rsid w:val="007540F8"/>
    <w:rsid w:val="00761541"/>
    <w:rsid w:val="00771B74"/>
    <w:rsid w:val="007A4A79"/>
    <w:rsid w:val="007D65F5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4752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D18B8"/>
    <w:rsid w:val="00CF50A0"/>
    <w:rsid w:val="00D34EC5"/>
    <w:rsid w:val="00D45000"/>
    <w:rsid w:val="00DA28BD"/>
    <w:rsid w:val="00DC6ADC"/>
    <w:rsid w:val="00E00374"/>
    <w:rsid w:val="00E70F63"/>
    <w:rsid w:val="00E81EBD"/>
    <w:rsid w:val="00EC7CB2"/>
    <w:rsid w:val="00F30FDE"/>
    <w:rsid w:val="00F7145A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Людмила Михайловна Левыкина</cp:lastModifiedBy>
  <cp:revision>13</cp:revision>
  <cp:lastPrinted>2022-04-20T03:43:00Z</cp:lastPrinted>
  <dcterms:created xsi:type="dcterms:W3CDTF">2022-02-01T02:13:00Z</dcterms:created>
  <dcterms:modified xsi:type="dcterms:W3CDTF">2022-04-20T03:51:00Z</dcterms:modified>
</cp:coreProperties>
</file>