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B2" w:rsidRPr="00C0406C" w:rsidRDefault="00564AB2" w:rsidP="00564AB2">
      <w:pPr>
        <w:pStyle w:val="ab"/>
        <w:rPr>
          <w:i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684579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C0406C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7B16F4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063CAB" w:rsidRDefault="00564AB2" w:rsidP="00564AB2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Инвестиционный профиль </w:t>
      </w:r>
      <w:r w:rsidR="007B1B01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города Рубцовска </w:t>
      </w:r>
      <w:r w:rsidRPr="00063CAB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Алтайско</w:t>
      </w: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го края</w:t>
      </w: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Pr="00D907D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Pr="00D907D2" w:rsidRDefault="00564AB2" w:rsidP="00564AB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/>
    <w:p w:rsidR="00564AB2" w:rsidRDefault="00564AB2" w:rsidP="00564AB2"/>
    <w:p w:rsidR="007B1B01" w:rsidRDefault="007B1B01" w:rsidP="00564AB2"/>
    <w:p w:rsidR="00F14682" w:rsidRPr="00A148AA" w:rsidRDefault="00F14682" w:rsidP="00F146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lastRenderedPageBreak/>
        <w:t>Краткая характеристика экономики города Рубцовска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>Географическое положение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Рубцовск расположен в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Алейской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> </w:t>
      </w:r>
      <w:hyperlink r:id="rId9" w:tooltip="Степь" w:history="1">
        <w:r w:rsidRPr="00A148AA">
          <w:rPr>
            <w:rFonts w:ascii="Times New Roman" w:hAnsi="Times New Roman" w:cs="Times New Roman"/>
            <w:sz w:val="28"/>
            <w:szCs w:val="28"/>
          </w:rPr>
          <w:t>степи</w:t>
        </w:r>
      </w:hyperlink>
      <w:r w:rsidRPr="00A148AA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fldChar w:fldCharType="begin"/>
      </w:r>
      <w:r w:rsidRPr="00A148AA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"https://ru.wikipedia.org/wiki/%D0%9F%D1%80%D0%B5%D0%B4%D0%B0%D0%BB%D1%82%D0%B0%D0%B9%D1%81%D0%BA%D0%B0%D1%8F_%D1%80%D0%B0%D0%B2%D0%BD%D0%B8%D0%BD%D0%B0" \o "Предалтайская равнина" </w:instrText>
      </w:r>
      <w:r w:rsidRPr="00A148AA">
        <w:rPr>
          <w:rFonts w:ascii="Times New Roman" w:hAnsi="Times New Roman" w:cs="Times New Roman"/>
          <w:sz w:val="28"/>
          <w:szCs w:val="28"/>
        </w:rPr>
        <w:fldChar w:fldCharType="separate"/>
      </w:r>
      <w:r w:rsidRPr="00A148AA">
        <w:rPr>
          <w:rFonts w:ascii="Times New Roman" w:hAnsi="Times New Roman" w:cs="Times New Roman"/>
          <w:sz w:val="28"/>
          <w:szCs w:val="28"/>
        </w:rPr>
        <w:t>Предалтайская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равнина</w:t>
      </w:r>
      <w:r w:rsidRPr="00A148AA">
        <w:rPr>
          <w:rFonts w:ascii="Times New Roman" w:hAnsi="Times New Roman" w:cs="Times New Roman"/>
          <w:sz w:val="28"/>
          <w:szCs w:val="28"/>
        </w:rPr>
        <w:fldChar w:fldCharType="end"/>
      </w:r>
      <w:r w:rsidRPr="00A148AA">
        <w:rPr>
          <w:rFonts w:ascii="Times New Roman" w:hAnsi="Times New Roman" w:cs="Times New Roman"/>
          <w:sz w:val="28"/>
          <w:szCs w:val="28"/>
        </w:rPr>
        <w:t xml:space="preserve">), на левом берегу реки </w:t>
      </w:r>
      <w:hyperlink r:id="rId10" w:tooltip="Алей (река)" w:history="1">
        <w:r w:rsidRPr="00A148AA">
          <w:rPr>
            <w:rFonts w:ascii="Times New Roman" w:hAnsi="Times New Roman" w:cs="Times New Roman"/>
            <w:sz w:val="28"/>
            <w:szCs w:val="28"/>
          </w:rPr>
          <w:t>Алей</w:t>
        </w:r>
      </w:hyperlink>
      <w:r w:rsidRPr="00A148AA">
        <w:rPr>
          <w:rFonts w:ascii="Times New Roman" w:hAnsi="Times New Roman" w:cs="Times New Roman"/>
          <w:sz w:val="28"/>
          <w:szCs w:val="28"/>
        </w:rPr>
        <w:t>, в 290 км к юго-западу от </w:t>
      </w:r>
      <w:hyperlink r:id="rId11" w:tooltip="Барнаул" w:history="1">
        <w:r w:rsidRPr="00A148AA">
          <w:rPr>
            <w:rFonts w:ascii="Times New Roman" w:hAnsi="Times New Roman" w:cs="Times New Roman"/>
            <w:sz w:val="28"/>
            <w:szCs w:val="28"/>
          </w:rPr>
          <w:t>Барнаула</w:t>
        </w:r>
      </w:hyperlink>
      <w:r w:rsidRPr="00A148AA">
        <w:rPr>
          <w:rFonts w:ascii="Times New Roman" w:hAnsi="Times New Roman" w:cs="Times New Roman"/>
          <w:sz w:val="28"/>
          <w:szCs w:val="28"/>
        </w:rPr>
        <w:t>. Находится в 40 км от границы с </w:t>
      </w:r>
      <w:hyperlink r:id="rId12" w:tooltip="Казахстан" w:history="1">
        <w:r w:rsidRPr="00A148AA">
          <w:rPr>
            <w:rFonts w:ascii="Times New Roman" w:hAnsi="Times New Roman" w:cs="Times New Roman"/>
            <w:sz w:val="28"/>
            <w:szCs w:val="28"/>
          </w:rPr>
          <w:t>Казахстаном</w:t>
        </w:r>
      </w:hyperlink>
      <w:r w:rsidRPr="00A148AA">
        <w:rPr>
          <w:rFonts w:ascii="Times New Roman" w:hAnsi="Times New Roman" w:cs="Times New Roman"/>
          <w:sz w:val="28"/>
          <w:szCs w:val="28"/>
        </w:rPr>
        <w:t>, однако статуса пограничного города не имеет. Город имеет выгодное географическое положение, поскольку расположен на границе с Казахстаном и является своеобразными воротами на торговом пути к государствам Средней Азии, Китаю, Монголии.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 xml:space="preserve">Население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7B4588">
        <w:rPr>
          <w:rFonts w:ascii="Times New Roman" w:hAnsi="Times New Roman" w:cs="Times New Roman"/>
          <w:sz w:val="28"/>
          <w:szCs w:val="28"/>
        </w:rPr>
        <w:t>на 01.01.2021</w:t>
      </w:r>
      <w:r w:rsidRPr="00A148AA">
        <w:rPr>
          <w:rFonts w:ascii="Times New Roman" w:hAnsi="Times New Roman" w:cs="Times New Roman"/>
          <w:sz w:val="28"/>
          <w:szCs w:val="28"/>
        </w:rPr>
        <w:t>–</w:t>
      </w:r>
      <w:r w:rsidR="007B4588">
        <w:rPr>
          <w:rFonts w:ascii="Times New Roman" w:hAnsi="Times New Roman" w:cs="Times New Roman"/>
          <w:sz w:val="28"/>
          <w:szCs w:val="28"/>
        </w:rPr>
        <w:t>139 565</w:t>
      </w:r>
      <w:r w:rsidRPr="00A148AA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148AA">
        <w:rPr>
          <w:rFonts w:ascii="Times New Roman" w:hAnsi="Times New Roman" w:cs="Times New Roman"/>
          <w:sz w:val="28"/>
          <w:szCs w:val="28"/>
        </w:rPr>
        <w:t>В экономике занято 40400 человек,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t>из них 9128 (22,6%) – в обрабатывающей промышленности,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t>7152 (17,7%) – в торговле,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t xml:space="preserve">5299 (13,1%) – в образовании, 4895 (12,1%) – в здравоохранении и социальных услугах, 4358 (10,8%) – в государственном и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мунициальном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управлении, военной службе и социальном обеспечении, 3526 (8,7%) – в транспорте и хранении, 1950 (4,8%;) – в отраслях ЖКХ, 1258 (3,1%) – в строительстве. </w:t>
      </w:r>
      <w:proofErr w:type="gramEnd"/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Численность официально зарегистрированных безработных – 1153 человека (1,5% трудоспособного населения).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t>Коэффициент напряженности на рынке труда  составил 1,9 человек незанятых граждан на одно вакантное место.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48A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7876C45" wp14:editId="61517539">
            <wp:extent cx="5049672" cy="3643953"/>
            <wp:effectExtent l="0" t="0" r="17780" b="139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14682" w:rsidRPr="00A148AA" w:rsidRDefault="00F14682" w:rsidP="00F146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Рисунок 1 – Диаграмма занятости населения в экономике Рубцовска, 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B80E78" w:rsidRDefault="00B80E78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682" w:rsidRPr="00A148AA" w:rsidRDefault="00F14682" w:rsidP="00C855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>Социально-экономическое развитие города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Можно охарактеризовать как выше среднего по краю.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t>По среднемесячной зар</w:t>
      </w:r>
      <w:r>
        <w:rPr>
          <w:rFonts w:ascii="Times New Roman" w:hAnsi="Times New Roman" w:cs="Times New Roman"/>
          <w:sz w:val="28"/>
          <w:szCs w:val="28"/>
        </w:rPr>
        <w:t xml:space="preserve">аботной </w:t>
      </w:r>
      <w:r w:rsidRPr="00A148AA">
        <w:rPr>
          <w:rFonts w:ascii="Times New Roman" w:hAnsi="Times New Roman" w:cs="Times New Roman"/>
          <w:sz w:val="28"/>
          <w:szCs w:val="28"/>
        </w:rPr>
        <w:t xml:space="preserve">плате город находится на 6 месте </w:t>
      </w:r>
      <w:r w:rsidRPr="00A148AA">
        <w:rPr>
          <w:rFonts w:ascii="Times New Roman" w:hAnsi="Times New Roman" w:cs="Times New Roman"/>
          <w:sz w:val="28"/>
          <w:szCs w:val="28"/>
        </w:rPr>
        <w:lastRenderedPageBreak/>
        <w:t>(28,4 тыс. рублей в 2020 году)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148AA">
        <w:rPr>
          <w:rFonts w:ascii="Times New Roman" w:hAnsi="Times New Roman" w:cs="Times New Roman"/>
          <w:sz w:val="28"/>
          <w:szCs w:val="28"/>
        </w:rPr>
        <w:t>по инвестициям в основной капитал на душу населения – на 7 месте, по налоговым и неналоговым доходам бюджета на душу населения – на 10 месте.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На территории города действуют учреждения образования, культуры, физической культуры и спорта муниципального подчинения и здравоохранения, социального обеспечения краевого подчинения. В сфере образования оказывают услуги 28 дошкольных учреждений, 19 общеобразовательных учреждений школьного образования и 4 учреждения дополнительного образования. Сеть учреждений культуры включает 3 учреждений культурно-досугового типа, 2 театральное учреждение, 2 учреждение музейного типа, библиотечно-информационную систему (9 библиотек), 2 парка, база отдыха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Чарыш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>», 4 учреждения дополнительного образования.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Рубцовск – один из промышленных центров края.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За 2020 год </w:t>
      </w:r>
      <w:r w:rsidR="007B4588">
        <w:rPr>
          <w:rFonts w:ascii="Times New Roman" w:hAnsi="Times New Roman" w:cs="Times New Roman"/>
          <w:sz w:val="28"/>
          <w:szCs w:val="28"/>
        </w:rPr>
        <w:t xml:space="preserve">крупными и средними </w:t>
      </w:r>
      <w:r w:rsidRPr="00A148AA">
        <w:rPr>
          <w:rFonts w:ascii="Times New Roman" w:hAnsi="Times New Roman" w:cs="Times New Roman"/>
          <w:sz w:val="28"/>
          <w:szCs w:val="28"/>
        </w:rPr>
        <w:t xml:space="preserve">предприятиями города </w:t>
      </w:r>
      <w:r w:rsidR="00FE3C34">
        <w:rPr>
          <w:rFonts w:ascii="Times New Roman" w:hAnsi="Times New Roman" w:cs="Times New Roman"/>
          <w:sz w:val="28"/>
          <w:szCs w:val="28"/>
        </w:rPr>
        <w:t xml:space="preserve">отгружено товаров собственного производства, выполнено работ и </w:t>
      </w:r>
      <w:r w:rsidRPr="00A148AA">
        <w:rPr>
          <w:rFonts w:ascii="Times New Roman" w:hAnsi="Times New Roman" w:cs="Times New Roman"/>
          <w:sz w:val="28"/>
          <w:szCs w:val="28"/>
        </w:rPr>
        <w:t xml:space="preserve">оказано услуг </w:t>
      </w:r>
      <w:r w:rsidR="00FE3C34">
        <w:rPr>
          <w:rFonts w:ascii="Times New Roman" w:hAnsi="Times New Roman" w:cs="Times New Roman"/>
          <w:sz w:val="28"/>
          <w:szCs w:val="28"/>
        </w:rPr>
        <w:t xml:space="preserve">собственными силами по фактическим видам экономической деятельности </w:t>
      </w:r>
      <w:r w:rsidRPr="00A148AA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FE3C34">
        <w:rPr>
          <w:rFonts w:ascii="Times New Roman" w:hAnsi="Times New Roman" w:cs="Times New Roman"/>
          <w:sz w:val="28"/>
          <w:szCs w:val="28"/>
        </w:rPr>
        <w:t>18,4 </w:t>
      </w:r>
      <w:r w:rsidRPr="00A148AA">
        <w:rPr>
          <w:rFonts w:ascii="Times New Roman" w:hAnsi="Times New Roman" w:cs="Times New Roman"/>
          <w:sz w:val="28"/>
          <w:szCs w:val="28"/>
        </w:rPr>
        <w:t>миллиардов рублей (в сопоставимых ценах). Объём отгруженн</w:t>
      </w:r>
      <w:r w:rsidR="00FE3C34">
        <w:rPr>
          <w:rFonts w:ascii="Times New Roman" w:hAnsi="Times New Roman" w:cs="Times New Roman"/>
          <w:sz w:val="28"/>
          <w:szCs w:val="28"/>
        </w:rPr>
        <w:t>ых товаров собственного производства</w:t>
      </w:r>
      <w:r w:rsidRPr="00A148AA">
        <w:rPr>
          <w:rFonts w:ascii="Times New Roman" w:hAnsi="Times New Roman" w:cs="Times New Roman"/>
          <w:sz w:val="28"/>
          <w:szCs w:val="28"/>
        </w:rPr>
        <w:t xml:space="preserve"> в 2020 году вырос по отношению к 2018 году на 7,</w:t>
      </w:r>
      <w:r w:rsidR="00FE3C34">
        <w:rPr>
          <w:rFonts w:ascii="Times New Roman" w:hAnsi="Times New Roman" w:cs="Times New Roman"/>
          <w:sz w:val="28"/>
          <w:szCs w:val="28"/>
        </w:rPr>
        <w:t>7</w:t>
      </w:r>
      <w:r w:rsidRPr="00A148AA">
        <w:rPr>
          <w:rFonts w:ascii="Times New Roman" w:hAnsi="Times New Roman" w:cs="Times New Roman"/>
          <w:sz w:val="28"/>
          <w:szCs w:val="28"/>
        </w:rPr>
        <w:t>%, а по отношению к 2019 снизился – на 7</w:t>
      </w:r>
      <w:r w:rsidR="00FE3C34">
        <w:rPr>
          <w:rFonts w:ascii="Times New Roman" w:hAnsi="Times New Roman" w:cs="Times New Roman"/>
          <w:sz w:val="28"/>
          <w:szCs w:val="28"/>
        </w:rPr>
        <w:t>,2</w:t>
      </w:r>
      <w:r w:rsidRPr="00A148AA">
        <w:rPr>
          <w:rFonts w:ascii="Times New Roman" w:hAnsi="Times New Roman" w:cs="Times New Roman"/>
          <w:sz w:val="28"/>
          <w:szCs w:val="28"/>
        </w:rPr>
        <w:t xml:space="preserve"> %</w:t>
      </w:r>
      <w:r w:rsidR="00FE3C34">
        <w:rPr>
          <w:rFonts w:ascii="Times New Roman" w:hAnsi="Times New Roman" w:cs="Times New Roman"/>
          <w:sz w:val="28"/>
          <w:szCs w:val="28"/>
        </w:rPr>
        <w:t xml:space="preserve"> (по информации Управления Федеральной службы государственной </w:t>
      </w:r>
      <w:proofErr w:type="spellStart"/>
      <w:r w:rsidR="00FE3C34">
        <w:rPr>
          <w:rFonts w:ascii="Times New Roman" w:hAnsi="Times New Roman" w:cs="Times New Roman"/>
          <w:sz w:val="28"/>
          <w:szCs w:val="28"/>
        </w:rPr>
        <w:t>статистикипо</w:t>
      </w:r>
      <w:proofErr w:type="spellEnd"/>
      <w:r w:rsidR="00FE3C34">
        <w:rPr>
          <w:rFonts w:ascii="Times New Roman" w:hAnsi="Times New Roman" w:cs="Times New Roman"/>
          <w:sz w:val="28"/>
          <w:szCs w:val="28"/>
        </w:rPr>
        <w:t xml:space="preserve"> Алтайскому краю и Республике Алтай)</w:t>
      </w:r>
      <w:r w:rsidRPr="00A148AA">
        <w:rPr>
          <w:rFonts w:ascii="Times New Roman" w:hAnsi="Times New Roman" w:cs="Times New Roman"/>
          <w:sz w:val="28"/>
          <w:szCs w:val="28"/>
        </w:rPr>
        <w:t>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В 2020 году во всех </w:t>
      </w:r>
      <w:r w:rsidR="00FE3C34">
        <w:rPr>
          <w:rFonts w:ascii="Times New Roman" w:hAnsi="Times New Roman" w:cs="Times New Roman"/>
          <w:sz w:val="28"/>
          <w:szCs w:val="28"/>
        </w:rPr>
        <w:t>видах деятельности производственного комплекса</w:t>
      </w:r>
      <w:r w:rsidRPr="00A148AA">
        <w:rPr>
          <w:rFonts w:ascii="Times New Roman" w:hAnsi="Times New Roman" w:cs="Times New Roman"/>
          <w:sz w:val="28"/>
          <w:szCs w:val="28"/>
        </w:rPr>
        <w:t xml:space="preserve"> города Рубцовска допущено снижение объемов производства за исключением предприятий легкой и деревообрабатывающей промышленности, увеличивших объем производства на 7,5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148AA">
        <w:rPr>
          <w:rFonts w:ascii="Times New Roman" w:hAnsi="Times New Roman" w:cs="Times New Roman"/>
          <w:sz w:val="28"/>
          <w:szCs w:val="28"/>
        </w:rPr>
        <w:t>% в сравнении с 2019 годом. Наибольший спад объемов производства сложился в металлургии и составил порядка 30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148AA">
        <w:rPr>
          <w:rFonts w:ascii="Times New Roman" w:hAnsi="Times New Roman" w:cs="Times New Roman"/>
          <w:sz w:val="28"/>
          <w:szCs w:val="28"/>
        </w:rPr>
        <w:t>% в сравнении с 2019 годом, предприятия машиностроения допустили снижение объемов производства на 8 % в сравнении с 2019 годом, предприятия пищевой и перерабатывающей промышленности, а также энергетики допустили незначительный спад производства.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В постсоветскую эпоху радикально изменилась структура промышленного производства: резко сократилась доля традиционного для города машиностроения и выросла доля пищевой промышленности.</w:t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523" w:rsidRDefault="00C85523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523" w:rsidRDefault="00C85523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523" w:rsidRPr="00A148AA" w:rsidRDefault="00C85523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Таблица 1– </w:t>
      </w:r>
      <w:r w:rsidR="009301C1">
        <w:rPr>
          <w:rFonts w:ascii="Times New Roman" w:hAnsi="Times New Roman" w:cs="Times New Roman"/>
          <w:sz w:val="28"/>
          <w:szCs w:val="28"/>
        </w:rPr>
        <w:t>О</w:t>
      </w:r>
      <w:r w:rsidRPr="00A148AA">
        <w:rPr>
          <w:rFonts w:ascii="Times New Roman" w:hAnsi="Times New Roman" w:cs="Times New Roman"/>
          <w:sz w:val="28"/>
          <w:szCs w:val="28"/>
        </w:rPr>
        <w:t xml:space="preserve">бъем </w:t>
      </w:r>
      <w:r w:rsidR="00FE3C34">
        <w:rPr>
          <w:rFonts w:ascii="Times New Roman" w:hAnsi="Times New Roman" w:cs="Times New Roman"/>
          <w:sz w:val="28"/>
          <w:szCs w:val="28"/>
        </w:rPr>
        <w:t xml:space="preserve">отгруженных товаров собственного производства </w:t>
      </w:r>
      <w:r w:rsidRPr="00A148AA">
        <w:rPr>
          <w:rFonts w:ascii="Times New Roman" w:hAnsi="Times New Roman" w:cs="Times New Roman"/>
          <w:sz w:val="28"/>
          <w:szCs w:val="28"/>
        </w:rPr>
        <w:t>в г</w:t>
      </w:r>
      <w:r w:rsidR="00FE3C34">
        <w:rPr>
          <w:rFonts w:ascii="Times New Roman" w:hAnsi="Times New Roman" w:cs="Times New Roman"/>
          <w:sz w:val="28"/>
          <w:szCs w:val="28"/>
        </w:rPr>
        <w:t>ороде</w:t>
      </w:r>
      <w:r w:rsidRPr="00A148AA">
        <w:rPr>
          <w:rFonts w:ascii="Times New Roman" w:hAnsi="Times New Roman" w:cs="Times New Roman"/>
          <w:sz w:val="28"/>
          <w:szCs w:val="28"/>
        </w:rPr>
        <w:t xml:space="preserve"> Рубцовске</w:t>
      </w: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3079"/>
        <w:gridCol w:w="1099"/>
        <w:gridCol w:w="1073"/>
        <w:gridCol w:w="1100"/>
        <w:gridCol w:w="1073"/>
        <w:gridCol w:w="1080"/>
        <w:gridCol w:w="959"/>
      </w:tblGrid>
      <w:tr w:rsidR="00F14682" w:rsidRPr="00A148AA" w:rsidTr="00BE651D">
        <w:tc>
          <w:tcPr>
            <w:tcW w:w="2669" w:type="dxa"/>
            <w:vMerge w:val="restart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отрасли</w:t>
            </w:r>
          </w:p>
        </w:tc>
        <w:tc>
          <w:tcPr>
            <w:tcW w:w="2280" w:type="dxa"/>
            <w:gridSpan w:val="2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281" w:type="dxa"/>
            <w:gridSpan w:val="2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126" w:type="dxa"/>
            <w:gridSpan w:val="2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F14682" w:rsidRPr="00A148AA" w:rsidTr="00BE651D">
        <w:tc>
          <w:tcPr>
            <w:tcW w:w="2669" w:type="dxa"/>
            <w:vMerge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8" w:type="dxa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млн. </w:t>
            </w: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руб.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%</w:t>
            </w:r>
          </w:p>
        </w:tc>
        <w:tc>
          <w:tcPr>
            <w:tcW w:w="1149" w:type="dxa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млн. </w:t>
            </w: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руб.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%</w:t>
            </w:r>
          </w:p>
        </w:tc>
        <w:tc>
          <w:tcPr>
            <w:tcW w:w="1126" w:type="dxa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млн. </w:t>
            </w: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руб.</w:t>
            </w:r>
          </w:p>
        </w:tc>
        <w:tc>
          <w:tcPr>
            <w:tcW w:w="1000" w:type="dxa"/>
          </w:tcPr>
          <w:p w:rsidR="00F14682" w:rsidRPr="00A148AA" w:rsidRDefault="00F14682" w:rsidP="00BE6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%</w:t>
            </w:r>
          </w:p>
        </w:tc>
      </w:tr>
      <w:tr w:rsidR="00F14682" w:rsidRPr="00A148AA" w:rsidTr="00BE651D">
        <w:tc>
          <w:tcPr>
            <w:tcW w:w="266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Пищевая и перерабатывающая</w:t>
            </w:r>
          </w:p>
        </w:tc>
        <w:tc>
          <w:tcPr>
            <w:tcW w:w="1148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7525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37,2</w:t>
            </w:r>
          </w:p>
        </w:tc>
        <w:tc>
          <w:tcPr>
            <w:tcW w:w="114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8619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35,9</w:t>
            </w:r>
          </w:p>
        </w:tc>
        <w:tc>
          <w:tcPr>
            <w:tcW w:w="1126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8549</w:t>
            </w:r>
          </w:p>
        </w:tc>
        <w:tc>
          <w:tcPr>
            <w:tcW w:w="1000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</w:tr>
      <w:tr w:rsidR="00F14682" w:rsidRPr="00A148AA" w:rsidTr="00BE651D">
        <w:tc>
          <w:tcPr>
            <w:tcW w:w="266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Металлургия</w:t>
            </w:r>
          </w:p>
        </w:tc>
        <w:tc>
          <w:tcPr>
            <w:tcW w:w="1148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7052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  <w:tc>
          <w:tcPr>
            <w:tcW w:w="114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8669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36,1</w:t>
            </w:r>
          </w:p>
        </w:tc>
        <w:tc>
          <w:tcPr>
            <w:tcW w:w="1126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6162</w:t>
            </w:r>
          </w:p>
        </w:tc>
        <w:tc>
          <w:tcPr>
            <w:tcW w:w="1000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</w:tr>
      <w:tr w:rsidR="00F14682" w:rsidRPr="00A148AA" w:rsidTr="00BE651D">
        <w:tc>
          <w:tcPr>
            <w:tcW w:w="266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Машиностроение</w:t>
            </w:r>
          </w:p>
        </w:tc>
        <w:tc>
          <w:tcPr>
            <w:tcW w:w="1148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2654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114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3484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126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3206</w:t>
            </w:r>
          </w:p>
        </w:tc>
        <w:tc>
          <w:tcPr>
            <w:tcW w:w="1000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</w:tr>
      <w:tr w:rsidR="00F14682" w:rsidRPr="00A148AA" w:rsidTr="00BE651D">
        <w:tc>
          <w:tcPr>
            <w:tcW w:w="266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Легкая и деревообрабатывающая</w:t>
            </w:r>
          </w:p>
        </w:tc>
        <w:tc>
          <w:tcPr>
            <w:tcW w:w="1148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1780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14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1946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126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2092</w:t>
            </w:r>
          </w:p>
        </w:tc>
        <w:tc>
          <w:tcPr>
            <w:tcW w:w="1000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</w:tr>
      <w:tr w:rsidR="00F14682" w:rsidRPr="00A148AA" w:rsidTr="00BE651D">
        <w:tc>
          <w:tcPr>
            <w:tcW w:w="266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1148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1177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149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1177</w:t>
            </w:r>
          </w:p>
        </w:tc>
        <w:tc>
          <w:tcPr>
            <w:tcW w:w="1132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126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1170</w:t>
            </w:r>
          </w:p>
        </w:tc>
        <w:tc>
          <w:tcPr>
            <w:tcW w:w="1000" w:type="dxa"/>
          </w:tcPr>
          <w:p w:rsidR="00F14682" w:rsidRPr="00A148AA" w:rsidRDefault="00F14682" w:rsidP="00BE65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8AA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</w:tbl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D728D" wp14:editId="66F07817">
            <wp:extent cx="5158854" cy="2756848"/>
            <wp:effectExtent l="0" t="0" r="22860" b="2476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14682" w:rsidRPr="00A148AA" w:rsidRDefault="00F14682" w:rsidP="00F146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Рисунок 2 – </w:t>
      </w:r>
      <w:proofErr w:type="spellStart"/>
      <w:r w:rsidR="009301C1">
        <w:rPr>
          <w:rFonts w:ascii="Times New Roman" w:hAnsi="Times New Roman" w:cs="Times New Roman"/>
          <w:sz w:val="28"/>
          <w:szCs w:val="28"/>
        </w:rPr>
        <w:t>Стуктура</w:t>
      </w:r>
      <w:proofErr w:type="spellEnd"/>
      <w:r w:rsidR="009301C1">
        <w:rPr>
          <w:rFonts w:ascii="Times New Roman" w:hAnsi="Times New Roman" w:cs="Times New Roman"/>
          <w:sz w:val="28"/>
          <w:szCs w:val="28"/>
        </w:rPr>
        <w:t xml:space="preserve"> видов деятельности </w:t>
      </w:r>
      <w:r w:rsidRPr="00A148AA">
        <w:rPr>
          <w:rFonts w:ascii="Times New Roman" w:hAnsi="Times New Roman" w:cs="Times New Roman"/>
          <w:sz w:val="28"/>
          <w:szCs w:val="28"/>
        </w:rPr>
        <w:t>промышленно</w:t>
      </w:r>
      <w:r w:rsidR="009301C1">
        <w:rPr>
          <w:rFonts w:ascii="Times New Roman" w:hAnsi="Times New Roman" w:cs="Times New Roman"/>
          <w:sz w:val="28"/>
          <w:szCs w:val="28"/>
        </w:rPr>
        <w:t>го комплекса</w:t>
      </w:r>
      <w:r w:rsidRPr="00A148AA">
        <w:rPr>
          <w:rFonts w:ascii="Times New Roman" w:hAnsi="Times New Roman" w:cs="Times New Roman"/>
          <w:sz w:val="28"/>
          <w:szCs w:val="28"/>
        </w:rPr>
        <w:t xml:space="preserve"> в </w:t>
      </w:r>
      <w:r w:rsidR="009301C1">
        <w:rPr>
          <w:rFonts w:ascii="Times New Roman" w:hAnsi="Times New Roman" w:cs="Times New Roman"/>
          <w:sz w:val="28"/>
          <w:szCs w:val="28"/>
        </w:rPr>
        <w:t xml:space="preserve">городе </w:t>
      </w:r>
      <w:r w:rsidRPr="00A148AA">
        <w:rPr>
          <w:rFonts w:ascii="Times New Roman" w:hAnsi="Times New Roman" w:cs="Times New Roman"/>
          <w:sz w:val="28"/>
          <w:szCs w:val="28"/>
        </w:rPr>
        <w:t>Руб</w:t>
      </w:r>
      <w:r w:rsidR="00634827">
        <w:rPr>
          <w:rFonts w:ascii="Times New Roman" w:hAnsi="Times New Roman" w:cs="Times New Roman"/>
          <w:sz w:val="28"/>
          <w:szCs w:val="28"/>
        </w:rPr>
        <w:t xml:space="preserve">цовске по итогам 2020 года, </w:t>
      </w:r>
      <w:proofErr w:type="gramStart"/>
      <w:r w:rsidR="006348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34827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Крупнейшие предприятия города: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молочный завод» (выручка 7,98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 руб.),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филиал АО «Алтайвагон» (5,85 млрд руб.), ЗАО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завод запасных частей» (2,69 млрд руб.), ООО »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лесодеревоперерабатывающий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комбинат» (2,00 млрд руб.), АО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теплоэнергетический комплекс» (1,2 млрд руб.).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молочный завод, филиал АО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Вимм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Билль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Данн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>», является крупнейшим предприятием края по производству сыра (24,7 тысяч  тонн) и вторым по этому показателю в России, ненамного уступая лидеру (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 ГК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Фудлэнд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– 26,4 тыс. тонн). Также этот завод занимает первое место в крае по объему переработки сырого молока (до 700 тонн в сутки).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Город занимает важное место также в производстве других продуктов питания: 181 тыс. тонн муки, 12 тыс. тонн крупы, 48 тыс. тонн макарон, 10 тыс. тонн растительного масла.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Крупнейшим производителем сельскохозяйственного оборудования в городе (и одним из крупнейших в крае) в настоящее время является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завод запасных частей, выпускающий бороны, сеялки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48AA">
        <w:rPr>
          <w:rFonts w:ascii="Times New Roman" w:hAnsi="Times New Roman" w:cs="Times New Roman"/>
          <w:sz w:val="28"/>
          <w:szCs w:val="28"/>
        </w:rPr>
        <w:t xml:space="preserve"> плуги и запчасти для них.</w:t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lastRenderedPageBreak/>
        <w:t xml:space="preserve">В декабре 2020 года Правительством Алтайского края было анонсировано создание в 2022 году промышленного технопарка «Юг Алтая» на базе бывшего Алтайского завода автотракторного электрооборудования. Из федерального бюджета на его создание выделено 500 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 руб., еще 100 млн руб. вносят инвесторы. На предприятиях технопарка планируется создание </w:t>
      </w:r>
      <w:r w:rsidR="00CB7B88">
        <w:rPr>
          <w:rFonts w:ascii="Times New Roman" w:hAnsi="Times New Roman" w:cs="Times New Roman"/>
          <w:sz w:val="28"/>
          <w:szCs w:val="28"/>
        </w:rPr>
        <w:t>1</w:t>
      </w:r>
      <w:r w:rsidRPr="00A148AA">
        <w:rPr>
          <w:rFonts w:ascii="Times New Roman" w:hAnsi="Times New Roman" w:cs="Times New Roman"/>
          <w:sz w:val="28"/>
          <w:szCs w:val="28"/>
        </w:rPr>
        <w:t>50 новых рабочих мест</w:t>
      </w:r>
      <w:r w:rsidR="00CB7B88">
        <w:rPr>
          <w:rFonts w:ascii="Times New Roman" w:hAnsi="Times New Roman" w:cs="Times New Roman"/>
          <w:sz w:val="28"/>
          <w:szCs w:val="28"/>
        </w:rPr>
        <w:t>, на которых с учетом сменности будут работать 250 человек.</w:t>
      </w:r>
      <w:r w:rsidRPr="00A148AA">
        <w:rPr>
          <w:rFonts w:ascii="Times New Roman" w:hAnsi="Times New Roman" w:cs="Times New Roman"/>
          <w:sz w:val="28"/>
          <w:szCs w:val="28"/>
        </w:rPr>
        <w:t xml:space="preserve"> На площадке технопарка возможна организация производства сельскохозяйственной техники, промышленного оборудования.</w:t>
      </w:r>
    </w:p>
    <w:p w:rsidR="00CB7B88" w:rsidRDefault="00CB7B88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682" w:rsidRPr="00656B25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B25">
        <w:rPr>
          <w:rFonts w:ascii="Times New Roman" w:hAnsi="Times New Roman" w:cs="Times New Roman"/>
          <w:b/>
          <w:sz w:val="28"/>
          <w:szCs w:val="28"/>
        </w:rPr>
        <w:t xml:space="preserve">Кооперационные и интеграционные связи с </w:t>
      </w:r>
      <w:proofErr w:type="spellStart"/>
      <w:r w:rsidRPr="00656B25">
        <w:rPr>
          <w:rFonts w:ascii="Times New Roman" w:hAnsi="Times New Roman" w:cs="Times New Roman"/>
          <w:b/>
          <w:sz w:val="28"/>
          <w:szCs w:val="28"/>
        </w:rPr>
        <w:t>граничащами</w:t>
      </w:r>
      <w:proofErr w:type="spellEnd"/>
      <w:r w:rsidRPr="00656B25">
        <w:rPr>
          <w:rFonts w:ascii="Times New Roman" w:hAnsi="Times New Roman" w:cs="Times New Roman"/>
          <w:b/>
          <w:sz w:val="28"/>
          <w:szCs w:val="28"/>
        </w:rPr>
        <w:t xml:space="preserve"> территориями</w:t>
      </w:r>
    </w:p>
    <w:p w:rsidR="00F14682" w:rsidRPr="00656B25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B25">
        <w:rPr>
          <w:rFonts w:ascii="Times New Roman" w:hAnsi="Times New Roman" w:cs="Times New Roman"/>
          <w:sz w:val="28"/>
          <w:szCs w:val="28"/>
        </w:rPr>
        <w:t>К экспортно-ориентированным субъектам малого и среднего предпринимательства относятся:</w:t>
      </w:r>
    </w:p>
    <w:p w:rsidR="00F14682" w:rsidRPr="00656B25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B2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656B25">
        <w:rPr>
          <w:rFonts w:ascii="Times New Roman" w:hAnsi="Times New Roman" w:cs="Times New Roman"/>
          <w:sz w:val="28"/>
          <w:szCs w:val="28"/>
        </w:rPr>
        <w:t>Техавтоматика</w:t>
      </w:r>
      <w:proofErr w:type="spellEnd"/>
      <w:r w:rsidRPr="00656B25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656B25">
        <w:rPr>
          <w:rFonts w:ascii="Times New Roman" w:hAnsi="Times New Roman" w:cs="Times New Roman"/>
          <w:sz w:val="28"/>
          <w:szCs w:val="28"/>
        </w:rPr>
        <w:t>производствао</w:t>
      </w:r>
      <w:proofErr w:type="spellEnd"/>
      <w:r w:rsidRPr="00656B25">
        <w:rPr>
          <w:rFonts w:ascii="Times New Roman" w:hAnsi="Times New Roman" w:cs="Times New Roman"/>
          <w:sz w:val="28"/>
          <w:szCs w:val="28"/>
        </w:rPr>
        <w:t xml:space="preserve"> автомобильных и железнодорожных весов» (сотрудничество с Казахстаном);</w:t>
      </w:r>
    </w:p>
    <w:p w:rsidR="00F14682" w:rsidRPr="00656B25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B25">
        <w:rPr>
          <w:rFonts w:ascii="Times New Roman" w:hAnsi="Times New Roman" w:cs="Times New Roman"/>
          <w:sz w:val="28"/>
          <w:szCs w:val="28"/>
        </w:rPr>
        <w:t>ООО ТД «</w:t>
      </w:r>
      <w:proofErr w:type="spellStart"/>
      <w:r w:rsidRPr="00656B25">
        <w:rPr>
          <w:rFonts w:ascii="Times New Roman" w:hAnsi="Times New Roman" w:cs="Times New Roman"/>
          <w:sz w:val="28"/>
          <w:szCs w:val="28"/>
        </w:rPr>
        <w:t>Каполиграф</w:t>
      </w:r>
      <w:proofErr w:type="spellEnd"/>
      <w:r w:rsidRPr="00656B25">
        <w:rPr>
          <w:rFonts w:ascii="Times New Roman" w:hAnsi="Times New Roman" w:cs="Times New Roman"/>
          <w:sz w:val="28"/>
          <w:szCs w:val="28"/>
        </w:rPr>
        <w:t xml:space="preserve">» – производство </w:t>
      </w:r>
      <w:proofErr w:type="spellStart"/>
      <w:r w:rsidRPr="00656B25">
        <w:rPr>
          <w:rFonts w:ascii="Times New Roman" w:hAnsi="Times New Roman" w:cs="Times New Roman"/>
          <w:sz w:val="28"/>
          <w:szCs w:val="28"/>
        </w:rPr>
        <w:t>удоберний</w:t>
      </w:r>
      <w:proofErr w:type="spellEnd"/>
      <w:r w:rsidRPr="00656B25">
        <w:rPr>
          <w:rFonts w:ascii="Times New Roman" w:hAnsi="Times New Roman" w:cs="Times New Roman"/>
          <w:sz w:val="28"/>
          <w:szCs w:val="28"/>
        </w:rPr>
        <w:t xml:space="preserve"> «Биогумус», стройматериалов (сотрудничество с Казахстаном);</w:t>
      </w:r>
    </w:p>
    <w:p w:rsidR="00F14682" w:rsidRPr="00656B25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B2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656B25">
        <w:rPr>
          <w:rFonts w:ascii="Times New Roman" w:hAnsi="Times New Roman" w:cs="Times New Roman"/>
          <w:sz w:val="28"/>
          <w:szCs w:val="28"/>
        </w:rPr>
        <w:t>Верис</w:t>
      </w:r>
      <w:proofErr w:type="spellEnd"/>
      <w:r w:rsidRPr="00656B25">
        <w:rPr>
          <w:rFonts w:ascii="Times New Roman" w:hAnsi="Times New Roman" w:cs="Times New Roman"/>
          <w:sz w:val="28"/>
          <w:szCs w:val="28"/>
        </w:rPr>
        <w:t>» – оптовая торговля фармацевтическими и медицинскими товарами (сотрудничество с Казахстаном);</w:t>
      </w:r>
    </w:p>
    <w:p w:rsidR="00F14682" w:rsidRPr="00656B25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6B25">
        <w:rPr>
          <w:rFonts w:ascii="Times New Roman" w:hAnsi="Times New Roman" w:cs="Times New Roman"/>
          <w:sz w:val="28"/>
          <w:szCs w:val="28"/>
        </w:rPr>
        <w:t>ООО «Рассвет» – изготовление комплектующих изделий (</w:t>
      </w:r>
      <w:proofErr w:type="spellStart"/>
      <w:r w:rsidRPr="00656B25">
        <w:rPr>
          <w:rFonts w:ascii="Times New Roman" w:hAnsi="Times New Roman" w:cs="Times New Roman"/>
          <w:sz w:val="28"/>
          <w:szCs w:val="28"/>
        </w:rPr>
        <w:t>таб</w:t>
      </w:r>
      <w:r w:rsidR="00CB7B88">
        <w:rPr>
          <w:rFonts w:ascii="Times New Roman" w:hAnsi="Times New Roman" w:cs="Times New Roman"/>
          <w:sz w:val="28"/>
          <w:szCs w:val="28"/>
        </w:rPr>
        <w:t>у</w:t>
      </w:r>
      <w:r w:rsidRPr="00656B25">
        <w:rPr>
          <w:rFonts w:ascii="Times New Roman" w:hAnsi="Times New Roman" w:cs="Times New Roman"/>
          <w:sz w:val="28"/>
          <w:szCs w:val="28"/>
        </w:rPr>
        <w:t>ртки</w:t>
      </w:r>
      <w:proofErr w:type="spellEnd"/>
      <w:r w:rsidRPr="00656B25">
        <w:rPr>
          <w:rFonts w:ascii="Times New Roman" w:hAnsi="Times New Roman" w:cs="Times New Roman"/>
          <w:sz w:val="28"/>
          <w:szCs w:val="28"/>
        </w:rPr>
        <w:t>, стулья (сотрудничество с регионами РФ</w:t>
      </w:r>
      <w:r w:rsidR="00CB7B88">
        <w:rPr>
          <w:rFonts w:ascii="Times New Roman" w:hAnsi="Times New Roman" w:cs="Times New Roman"/>
          <w:sz w:val="28"/>
          <w:szCs w:val="28"/>
        </w:rPr>
        <w:t>)</w:t>
      </w:r>
      <w:r w:rsidRPr="00656B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 xml:space="preserve">Инвестиции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Объем инвестиций в основной капитал в 2020 году составил 1990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> рублей, увеличившись в сопоставимых ценах на 6,5%.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Объем инвестиций в крупных и средних организациях составил  16</w:t>
      </w:r>
      <w:r w:rsidR="00CB7B88">
        <w:rPr>
          <w:rFonts w:ascii="Times New Roman" w:hAnsi="Times New Roman" w:cs="Times New Roman"/>
          <w:sz w:val="28"/>
          <w:szCs w:val="28"/>
        </w:rPr>
        <w:t>89,3</w:t>
      </w:r>
      <w:r w:rsidRPr="00A148A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> рублей, в том числе за счет собственных средств – 599 млн рублей, за счет привлеченных средств</w:t>
      </w:r>
      <w:r w:rsidR="00CB7B88">
        <w:rPr>
          <w:rFonts w:ascii="Times New Roman" w:hAnsi="Times New Roman" w:cs="Times New Roman"/>
          <w:sz w:val="28"/>
          <w:szCs w:val="28"/>
        </w:rPr>
        <w:t xml:space="preserve"> – 1090,3 млн руб.</w:t>
      </w:r>
      <w:r w:rsidRPr="00A148AA">
        <w:rPr>
          <w:rFonts w:ascii="Times New Roman" w:hAnsi="Times New Roman" w:cs="Times New Roman"/>
          <w:sz w:val="28"/>
          <w:szCs w:val="28"/>
        </w:rPr>
        <w:t>, за счет бюджетов всех уровней – 4</w:t>
      </w:r>
      <w:r w:rsidR="00CB7B88">
        <w:rPr>
          <w:rFonts w:ascii="Times New Roman" w:hAnsi="Times New Roman" w:cs="Times New Roman"/>
          <w:sz w:val="28"/>
          <w:szCs w:val="28"/>
        </w:rPr>
        <w:t>39,5</w:t>
      </w:r>
      <w:r w:rsidRPr="00A148AA">
        <w:rPr>
          <w:rFonts w:ascii="Times New Roman" w:hAnsi="Times New Roman" w:cs="Times New Roman"/>
          <w:sz w:val="28"/>
          <w:szCs w:val="28"/>
        </w:rPr>
        <w:t> млн рублей (из них региональных бюджетов – 394 млн рублей), за счет прочих источников – 65</w:t>
      </w:r>
      <w:r w:rsidR="00CB7B88">
        <w:rPr>
          <w:rFonts w:ascii="Times New Roman" w:hAnsi="Times New Roman" w:cs="Times New Roman"/>
          <w:sz w:val="28"/>
          <w:szCs w:val="28"/>
        </w:rPr>
        <w:t>0,8</w:t>
      </w:r>
      <w:r w:rsidRPr="00A148AA">
        <w:rPr>
          <w:rFonts w:ascii="Times New Roman" w:hAnsi="Times New Roman" w:cs="Times New Roman"/>
          <w:sz w:val="28"/>
          <w:szCs w:val="28"/>
        </w:rPr>
        <w:t> млн рублей.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В структуре инвестиций преобладают машины и оборудование – 1370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> рублей. В нежилые здания и сооружения инвестировано 219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 рублей.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За 2020 год реализовано 5 </w:t>
      </w:r>
      <w:r w:rsidR="00CB7B88">
        <w:rPr>
          <w:rFonts w:ascii="Times New Roman" w:hAnsi="Times New Roman" w:cs="Times New Roman"/>
          <w:sz w:val="28"/>
          <w:szCs w:val="28"/>
        </w:rPr>
        <w:t xml:space="preserve">внебюджетных </w:t>
      </w:r>
      <w:r w:rsidRPr="00A148AA">
        <w:rPr>
          <w:rFonts w:ascii="Times New Roman" w:hAnsi="Times New Roman" w:cs="Times New Roman"/>
          <w:sz w:val="28"/>
          <w:szCs w:val="28"/>
        </w:rPr>
        <w:t>инвестиционных проектов общей стоимостью 270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> рублей. В 2019 обе цифры были значительно выше – 16 </w:t>
      </w:r>
      <w:r w:rsidR="00CB7B88">
        <w:rPr>
          <w:rFonts w:ascii="Times New Roman" w:hAnsi="Times New Roman" w:cs="Times New Roman"/>
          <w:sz w:val="28"/>
          <w:szCs w:val="28"/>
        </w:rPr>
        <w:t xml:space="preserve">внебюджетных инвестиционных </w:t>
      </w:r>
      <w:r w:rsidRPr="00A148AA">
        <w:rPr>
          <w:rFonts w:ascii="Times New Roman" w:hAnsi="Times New Roman" w:cs="Times New Roman"/>
          <w:sz w:val="28"/>
          <w:szCs w:val="28"/>
        </w:rPr>
        <w:t>проектов общей стоимостью 2335 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> рублей.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>Энергетика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Основные крупные организации, обеспечивающие жизнедеятельность города: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Энергоснабжение - производственное отделение Западные электросети филиала ПАО «МРСК Сибири» - «Алтайэнерго», территориальное отделение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Рубцовское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» АО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Алтайэнергосбыт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и АО «СК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Алтайкрайэнерго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>» филиала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Рубцовские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межрайонные сети»;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lastRenderedPageBreak/>
        <w:t>Отопление и горячее водоснабжение потребителей города Рубцовска Алтайского края осуществляется от источников тепловой энергии – Южной тепловой станции и малых котельных: АО «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теплоэнергетический комплекс», ООО «ЭНЕРГОРЕСУРС», Алтайский территориальный участок Западно-Сибирской дирекции по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тепловодоснабжению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– структурного подразделения Центральной дирекции по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тепловодоснабжению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ОАО «РЖД», ООО «Компания Теплоснабжения», ЖКС № 6 (г. Барнаул) Филиал ФГБУ </w:t>
      </w:r>
      <w:r>
        <w:rPr>
          <w:rFonts w:ascii="Times New Roman" w:hAnsi="Times New Roman" w:cs="Times New Roman"/>
          <w:sz w:val="28"/>
          <w:szCs w:val="28"/>
        </w:rPr>
        <w:t>ЦЖКУ Минобороны России (по ЦВО).</w:t>
      </w:r>
    </w:p>
    <w:p w:rsidR="00F14682" w:rsidRDefault="00F14682" w:rsidP="007D16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Газоснабжение. Согласно программе развития газоснабжения и газификации Алтайского края, подписанной в декабре 2020 года Губернатором Алтайского края Томенко В.П. и Председателем Правления ПАО «Газпром» Миллером А.Б. к 2025 году до города Рубцовска будет построен газопровод. </w:t>
      </w:r>
    </w:p>
    <w:p w:rsidR="00F14682" w:rsidRDefault="00F14682" w:rsidP="007D16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682" w:rsidRPr="000E788D" w:rsidRDefault="00F14682" w:rsidP="007D1680">
      <w:pPr>
        <w:pStyle w:val="1"/>
        <w:spacing w:before="0" w:line="240" w:lineRule="auto"/>
        <w:ind w:firstLine="709"/>
        <w:rPr>
          <w:rFonts w:ascii="Times New Roman" w:hAnsi="Times New Roman" w:cs="Times New Roman"/>
          <w:color w:val="auto"/>
        </w:rPr>
      </w:pPr>
      <w:r w:rsidRPr="000E788D">
        <w:rPr>
          <w:rFonts w:ascii="Times New Roman" w:hAnsi="Times New Roman" w:cs="Times New Roman"/>
          <w:color w:val="auto"/>
        </w:rPr>
        <w:t xml:space="preserve">Результаты опроса </w:t>
      </w:r>
      <w:proofErr w:type="gramStart"/>
      <w:r w:rsidRPr="000E788D">
        <w:rPr>
          <w:rFonts w:ascii="Times New Roman" w:hAnsi="Times New Roman" w:cs="Times New Roman"/>
          <w:color w:val="auto"/>
        </w:rPr>
        <w:t>бизнес-сообщества</w:t>
      </w:r>
      <w:proofErr w:type="gramEnd"/>
      <w:r w:rsidRPr="000E788D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Рубцовска</w:t>
      </w:r>
    </w:p>
    <w:p w:rsidR="00F14682" w:rsidRPr="002E4C56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C56">
        <w:rPr>
          <w:rFonts w:ascii="Times New Roman" w:hAnsi="Times New Roman" w:cs="Times New Roman"/>
          <w:sz w:val="28"/>
          <w:szCs w:val="28"/>
        </w:rPr>
        <w:t>В опросе приняло участие 22 представителей предпринимательского сообщества Рубцовска.</w:t>
      </w:r>
    </w:p>
    <w:p w:rsidR="00F14682" w:rsidRPr="002E4C56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C56">
        <w:rPr>
          <w:rFonts w:ascii="Times New Roman" w:hAnsi="Times New Roman" w:cs="Times New Roman"/>
          <w:sz w:val="28"/>
          <w:szCs w:val="28"/>
        </w:rPr>
        <w:t>Подавляющая часть опрошенных (77%) имеют</w:t>
      </w:r>
      <w:r>
        <w:rPr>
          <w:rFonts w:ascii="Times New Roman" w:hAnsi="Times New Roman" w:cs="Times New Roman"/>
          <w:sz w:val="28"/>
          <w:szCs w:val="28"/>
        </w:rPr>
        <w:t xml:space="preserve"> значительный</w:t>
      </w:r>
      <w:r w:rsidRPr="002E4C56">
        <w:rPr>
          <w:rFonts w:ascii="Times New Roman" w:hAnsi="Times New Roman" w:cs="Times New Roman"/>
          <w:sz w:val="28"/>
          <w:szCs w:val="28"/>
        </w:rPr>
        <w:t xml:space="preserve"> опыт в бизнесе – более 5 лет</w:t>
      </w:r>
      <w:r>
        <w:rPr>
          <w:rFonts w:ascii="Times New Roman" w:hAnsi="Times New Roman" w:cs="Times New Roman"/>
          <w:sz w:val="28"/>
          <w:szCs w:val="28"/>
        </w:rPr>
        <w:t>, 9% – от 3 до 5 лет, 14% – от года до трех</w:t>
      </w:r>
      <w:r w:rsidRPr="002E4C5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Начинающих предпринимателей (с опытом меньше года) не оказалос</w:t>
      </w:r>
      <w:r w:rsidR="006523E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Ровно половина</w:t>
      </w:r>
      <w:r w:rsidRPr="000C18C5">
        <w:rPr>
          <w:rFonts w:ascii="Times New Roman" w:hAnsi="Times New Roman" w:cs="Times New Roman"/>
          <w:sz w:val="28"/>
          <w:szCs w:val="28"/>
        </w:rPr>
        <w:t xml:space="preserve"> респондентов обращались в последние годы за государственной поддержкой, и только один из них (1 человек из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C18C5">
        <w:rPr>
          <w:rFonts w:ascii="Times New Roman" w:hAnsi="Times New Roman" w:cs="Times New Roman"/>
          <w:sz w:val="28"/>
          <w:szCs w:val="28"/>
        </w:rPr>
        <w:t xml:space="preserve">) ее не получил. Таким образом, </w:t>
      </w:r>
      <w:proofErr w:type="gramStart"/>
      <w:r w:rsidRPr="000C18C5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0C18C5">
        <w:rPr>
          <w:rFonts w:ascii="Times New Roman" w:hAnsi="Times New Roman" w:cs="Times New Roman"/>
          <w:sz w:val="28"/>
          <w:szCs w:val="28"/>
        </w:rPr>
        <w:t xml:space="preserve"> сделать вывод о положительной работе местной власти в поддержке бизнеса. </w:t>
      </w:r>
      <w:r>
        <w:rPr>
          <w:rFonts w:ascii="Times New Roman" w:hAnsi="Times New Roman" w:cs="Times New Roman"/>
          <w:sz w:val="28"/>
          <w:szCs w:val="28"/>
        </w:rPr>
        <w:t>Вместе с тем из 7 обращавшихся (трое не ответили на данный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>)л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ишь один отметил, что получил ее без проблем. Остальные шесть человек отмечают трудности: сложность процедуры, высокие требования (4 человека), недостаток информации (3 человека), некомпетентность или недружелюбие представителей органов власти или местного самоуправления (2 человека). </w:t>
      </w:r>
    </w:p>
    <w:p w:rsidR="00F14682" w:rsidRPr="00EE0003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0003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EE0003">
        <w:rPr>
          <w:rFonts w:ascii="Times New Roman" w:hAnsi="Times New Roman" w:cs="Times New Roman"/>
          <w:sz w:val="28"/>
          <w:szCs w:val="28"/>
        </w:rPr>
        <w:t xml:space="preserve"> рекомендовать администрации </w:t>
      </w:r>
      <w:proofErr w:type="spellStart"/>
      <w:r w:rsidRPr="00EE0003">
        <w:rPr>
          <w:rFonts w:ascii="Times New Roman" w:hAnsi="Times New Roman" w:cs="Times New Roman"/>
          <w:sz w:val="28"/>
          <w:szCs w:val="28"/>
        </w:rPr>
        <w:t>усовершенстовать</w:t>
      </w:r>
      <w:proofErr w:type="spellEnd"/>
      <w:r w:rsidRPr="00EE0003">
        <w:rPr>
          <w:rFonts w:ascii="Times New Roman" w:hAnsi="Times New Roman" w:cs="Times New Roman"/>
          <w:sz w:val="28"/>
          <w:szCs w:val="28"/>
        </w:rPr>
        <w:t xml:space="preserve"> работу по </w:t>
      </w:r>
      <w:proofErr w:type="spellStart"/>
      <w:r w:rsidRPr="00EE0003">
        <w:rPr>
          <w:rFonts w:ascii="Times New Roman" w:hAnsi="Times New Roman" w:cs="Times New Roman"/>
          <w:sz w:val="28"/>
          <w:szCs w:val="28"/>
        </w:rPr>
        <w:t>взаимодейсвтию</w:t>
      </w:r>
      <w:proofErr w:type="spellEnd"/>
      <w:r w:rsidRPr="00EE0003">
        <w:rPr>
          <w:rFonts w:ascii="Times New Roman" w:hAnsi="Times New Roman" w:cs="Times New Roman"/>
          <w:sz w:val="28"/>
          <w:szCs w:val="28"/>
        </w:rPr>
        <w:t xml:space="preserve"> с предпринимателями, претендующими на получение государственной поддержки.</w:t>
      </w:r>
    </w:p>
    <w:p w:rsidR="00F14682" w:rsidRPr="00EE0003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003">
        <w:rPr>
          <w:rFonts w:ascii="Times New Roman" w:hAnsi="Times New Roman" w:cs="Times New Roman"/>
          <w:sz w:val="28"/>
          <w:szCs w:val="28"/>
        </w:rPr>
        <w:t>41% опрошенных планируют расширять в ближайшее время бизнес, еще столько же будут расширяться при условии государственной поддержки.. 36% уже сейчас нуждаются в инвестиционной площадке, еще 41% она может понадобиться в ближайшей перспективе.</w:t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D77F6">
        <w:rPr>
          <w:rFonts w:ascii="Times New Roman" w:hAnsi="Times New Roman" w:cs="Times New Roman"/>
          <w:sz w:val="28"/>
          <w:szCs w:val="28"/>
        </w:rPr>
        <w:t xml:space="preserve">Большинство </w:t>
      </w:r>
      <w:proofErr w:type="spellStart"/>
      <w:r w:rsidRPr="00AD77F6">
        <w:rPr>
          <w:rFonts w:ascii="Times New Roman" w:hAnsi="Times New Roman" w:cs="Times New Roman"/>
          <w:sz w:val="28"/>
          <w:szCs w:val="28"/>
        </w:rPr>
        <w:t>предприниматей</w:t>
      </w:r>
      <w:proofErr w:type="spellEnd"/>
      <w:r w:rsidRPr="00AD7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AD77F6">
        <w:rPr>
          <w:rFonts w:ascii="Times New Roman" w:hAnsi="Times New Roman" w:cs="Times New Roman"/>
          <w:sz w:val="28"/>
          <w:szCs w:val="28"/>
        </w:rPr>
        <w:t>хорошо оценивают среду в своем районе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D77F6">
        <w:rPr>
          <w:rFonts w:ascii="Times New Roman" w:hAnsi="Times New Roman" w:cs="Times New Roman"/>
          <w:sz w:val="28"/>
          <w:szCs w:val="28"/>
        </w:rPr>
        <w:t xml:space="preserve"> 27% довольны и еще 36%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F6">
        <w:rPr>
          <w:rFonts w:ascii="Times New Roman" w:hAnsi="Times New Roman" w:cs="Times New Roman"/>
          <w:sz w:val="28"/>
          <w:szCs w:val="28"/>
        </w:rPr>
        <w:t>скорее довольны условиями для ведения бизнеса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полностью недовольны 9% и скорее недовольны 27%. </w:t>
      </w:r>
      <w:r w:rsidRPr="00AD7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с тем изменения условий для бизнеса оцениваются неоднозначно: 32% видят и положительные, и отрицательные перемены, 32% – скорее или только положительные, 32% – больше или исключительно отрицательные.</w:t>
      </w:r>
      <w:r w:rsidRPr="00BC5BA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F002E">
        <w:rPr>
          <w:rFonts w:ascii="Times New Roman" w:hAnsi="Times New Roman" w:cs="Times New Roman"/>
          <w:sz w:val="28"/>
          <w:szCs w:val="28"/>
        </w:rPr>
        <w:t xml:space="preserve">Из проблем, препятствующих развитию бизнеса 55% отметили нехватку квалифицированных кадров, 46% – высокую налоговую нагрузку, 41% – </w:t>
      </w:r>
      <w:r w:rsidRPr="009F002E">
        <w:rPr>
          <w:rFonts w:ascii="Times New Roman" w:hAnsi="Times New Roman" w:cs="Times New Roman"/>
          <w:sz w:val="28"/>
          <w:szCs w:val="28"/>
        </w:rPr>
        <w:lastRenderedPageBreak/>
        <w:t>нехватку оборотных средств, 41% – высокую конкуренцию, 23% – недостаток долгосрочных кредитов.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F14682" w:rsidRPr="009F002E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02E">
        <w:rPr>
          <w:rFonts w:ascii="Times New Roman" w:hAnsi="Times New Roman" w:cs="Times New Roman"/>
          <w:sz w:val="28"/>
          <w:szCs w:val="28"/>
        </w:rPr>
        <w:t>В целом отмечен скорее положительный настрой участников анкетирования к развитию бизнеса в районе, однако значительная часть респондентов недовольна изменениями последних лет</w:t>
      </w:r>
      <w:r w:rsidR="008D41DA">
        <w:rPr>
          <w:rFonts w:ascii="Times New Roman" w:hAnsi="Times New Roman" w:cs="Times New Roman"/>
          <w:sz w:val="28"/>
          <w:szCs w:val="28"/>
        </w:rPr>
        <w:t>,</w:t>
      </w:r>
      <w:r w:rsidRPr="009F002E">
        <w:rPr>
          <w:rFonts w:ascii="Times New Roman" w:hAnsi="Times New Roman" w:cs="Times New Roman"/>
          <w:sz w:val="28"/>
          <w:szCs w:val="28"/>
        </w:rPr>
        <w:t xml:space="preserve"> либо сталкивались с проблемами при получении господдержки. Желательно повысить качество сотрудничества с предпринимателями и их информирования</w:t>
      </w:r>
      <w:r w:rsidR="008D41DA">
        <w:rPr>
          <w:rFonts w:ascii="Times New Roman" w:hAnsi="Times New Roman" w:cs="Times New Roman"/>
          <w:sz w:val="28"/>
          <w:szCs w:val="28"/>
        </w:rPr>
        <w:t>.</w:t>
      </w:r>
      <w:r w:rsidRPr="009F002E">
        <w:rPr>
          <w:rFonts w:ascii="Times New Roman" w:hAnsi="Times New Roman" w:cs="Times New Roman"/>
          <w:sz w:val="28"/>
          <w:szCs w:val="28"/>
        </w:rPr>
        <w:t xml:space="preserve"> Данную </w:t>
      </w:r>
      <w:proofErr w:type="gramStart"/>
      <w:r w:rsidRPr="009F002E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9F002E">
        <w:rPr>
          <w:rFonts w:ascii="Times New Roman" w:hAnsi="Times New Roman" w:cs="Times New Roman"/>
          <w:sz w:val="28"/>
          <w:szCs w:val="28"/>
        </w:rPr>
        <w:t xml:space="preserve"> возможно провести совместно с КАУ «Алтайский центр инвестиций и развития».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>Площадки г. Рубцовска</w:t>
      </w:r>
    </w:p>
    <w:p w:rsidR="00F14682" w:rsidRPr="00A148AA" w:rsidRDefault="00F14682" w:rsidP="00F146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территории г. Рубцовска имеются инвестиционные площадки и месторождения питьевых</w:t>
      </w:r>
      <w:r w:rsidR="007E027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технических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подземных вод (рисунок</w:t>
      </w:r>
      <w:r w:rsidR="00BE5F3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3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), при организации их освоения будет пополняться местный бюджет и создаваться новые рабочие места, а это в свою очередь благоприятным образом повлияет на развитие города.</w:t>
      </w:r>
    </w:p>
    <w:p w:rsidR="00F14682" w:rsidRPr="00A148AA" w:rsidRDefault="00F14682" w:rsidP="00F14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C07A3" wp14:editId="43FDC6AA">
            <wp:extent cx="5936615" cy="2927350"/>
            <wp:effectExtent l="0" t="0" r="698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3 – Схема расположения месторождений и участков полезных ископаемых г. Рубцовска и частично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Рубцовского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</w:t>
      </w:r>
    </w:p>
    <w:p w:rsidR="00F14682" w:rsidRPr="00A148AA" w:rsidRDefault="00F14682" w:rsidP="00F146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данным Управления по недропользованию по Алтайскому краю на территории г. Рубцовска расположены следующие месторождения питьевых</w:t>
      </w:r>
      <w:r w:rsidR="000D64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технических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подземных вод: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Рубцовский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участок технических подземных вод (расположен на северной окраине г. Рубцовска), № 26.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Индекс водоносного горизонта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aQ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II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-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III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месторождение эксплуатируется.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Запасы подземных вод (категория, количество), тыс. м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 xml:space="preserve">3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В 0,3;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Рубцовское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месторождение питьевых подземных вод (</w:t>
      </w:r>
      <w:proofErr w:type="gram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юной части г. Рубцовска), № 28.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Индекс водоносного горизонта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aQ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II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-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IV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месторождение не эксплуатируется.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Запасы подземных вод (категория, количество), тыс. м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 xml:space="preserve">3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С</w:t>
      </w:r>
      <w:proofErr w:type="gram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Южнорубцовский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участок технических подземных вод (расположен в южной части г. Рубцовска), № 29.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Индекс водоносного горизонта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aQ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II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-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IV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месторождение не эксплуатируется.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Запасы подземных вод (категория, количество), тыс. м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 xml:space="preserve">3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В 0,002;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Рубцовский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2 участок технических подземных вод (расположен на северной окраине г. Рубцовска), № 30.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Индекс водоносного горизонта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aQ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II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-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  <w:lang w:val="en-US"/>
        </w:rPr>
        <w:t>IV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месторождение не эксплуатируется.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Запасы подземных вод (категория, количество), тыс. м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 xml:space="preserve">3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В + С</w:t>
      </w:r>
      <w:proofErr w:type="gram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0,104.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Вышеперечисленные месторождения отображены на рисунке 3, а потенциальные инвестиционные площадки для освоения месторождений</w:t>
      </w:r>
      <w:r w:rsidR="00C112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при необходимости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7E027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можно найти на территории г. Рубцовска.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Немаловажным направлением развития города является промышленность. В городе складываются благоприятные условия (свободные земельные участки) для организации промышленных производств и создания промышленного парка.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Все инвестиционные площадки для этого направления находятся в границах города Рубцовска: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1) Для строительства производственных предприятий: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Земельный участок (5,5 га) с кадастровым номером: 22:70:010303:548 расположен по адресу: Алтайский край, г. Рубцовск, в 280 метрах юго-восточнее здания по </w:t>
      </w:r>
      <w:r w:rsidR="006D6581">
        <w:rPr>
          <w:rFonts w:ascii="Times New Roman" w:hAnsi="Times New Roman" w:cs="Times New Roman"/>
          <w:sz w:val="28"/>
          <w:szCs w:val="28"/>
          <w:shd w:val="clear" w:color="auto" w:fill="FFFFFF"/>
        </w:rPr>
        <w:t>ул. Павлова, 81 (рисунок 4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размещения иных объектов промышленности.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строительства производственного предприятия с классом опасности не выше IV,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коммунально-складских объектов.</w:t>
      </w:r>
    </w:p>
    <w:p w:rsidR="00F14682" w:rsidRPr="00A148AA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A77A721" wp14:editId="6B536DE9">
            <wp:extent cx="5853600" cy="31495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58" cy="315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5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4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Площадка под размещение производственных предприятий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(5,5 га)</w:t>
      </w:r>
    </w:p>
    <w:p w:rsidR="00F14682" w:rsidRPr="00A148AA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Земельный участок (8,87 га) с кадастровым номером: 22:70:010302:1052 расположен по адресу: Алтайский край, г. Рубцовск, в 480 метрах юго-восточнее территории по ул.</w:t>
      </w:r>
      <w:r w:rsidR="006D65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Тракторной, 41 (рисунок 5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размещения промышленных объектов.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документу: для строительства производственного предприятия с классом опасности не выше V, коммунально-складских </w:t>
      </w:r>
      <w:r w:rsidR="00174B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объектов.</w:t>
      </w:r>
    </w:p>
    <w:p w:rsidR="00F14682" w:rsidRPr="00A148AA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AC6413" wp14:editId="4288246A">
            <wp:extent cx="5932800" cy="3193339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1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5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5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Площадка под размещение производственных предприятий 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(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8,87 га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Земельный участок (10,9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22:70:000000:481 расположен по адресу: Алтайский край, г. Рубцовск, северо-восточнее территории по ул. Тракторной, 39</w:t>
      </w:r>
      <w:r w:rsidR="006D65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6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Разрешенное использование: для размещения промышленных объектов.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строительства производственного предприятия с классом опасности не выше V, коммунально-складских объектов.</w:t>
      </w:r>
    </w:p>
    <w:p w:rsidR="00F14682" w:rsidRPr="00A148AA" w:rsidRDefault="00F14682" w:rsidP="00F1468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E9C58E" wp14:editId="524CCAA0">
            <wp:extent cx="5954400" cy="33192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0" cy="3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Default="006D6581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6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Площадка под размещение производственных предприятий 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(</w:t>
      </w:r>
      <w:r w:rsidR="00F14682"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10,9 га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6D6581" w:rsidRPr="00A148AA" w:rsidRDefault="006D6581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указанные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земельные участки подходят для размещения следующих производственных предприятий: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производству сельскохозяйственной техники;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винтовых свай под ворота и фундаменты;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производство кованых изделий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оборудования для бурения скважин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переработки шин в резиновую крошку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приему и переработки металла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производству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саморезов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печей для бань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рубероида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керамзитобетона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топливных брикетов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 производству плитки из резины;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тротуарной плитки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изготовлению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профнастила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541184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мебели</w:t>
      </w:r>
      <w:r w:rsidR="00F1468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2) Для строительства элеваторов и логистических центров: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Земельный участок (12,2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22:70:010112:4061 расположен по адресу: Алтайский край, г. Рубцовск, в 455 метрах восточнее здания </w:t>
      </w:r>
      <w:r w:rsidR="006D65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ул. </w:t>
      </w:r>
      <w:proofErr w:type="gramStart"/>
      <w:r w:rsidR="006D6581">
        <w:rPr>
          <w:rFonts w:ascii="Times New Roman" w:hAnsi="Times New Roman" w:cs="Times New Roman"/>
          <w:sz w:val="28"/>
          <w:szCs w:val="28"/>
          <w:shd w:val="clear" w:color="auto" w:fill="FFFFFF"/>
        </w:rPr>
        <w:t>Тракторной</w:t>
      </w:r>
      <w:proofErr w:type="gramEnd"/>
      <w:r w:rsidR="006D6581">
        <w:rPr>
          <w:rFonts w:ascii="Times New Roman" w:hAnsi="Times New Roman" w:cs="Times New Roman"/>
          <w:sz w:val="28"/>
          <w:szCs w:val="28"/>
          <w:shd w:val="clear" w:color="auto" w:fill="FFFFFF"/>
        </w:rPr>
        <w:t>, 33 (рисунок 7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Разрешенное использование: для размещения промышленных объектов.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строительства производственного предприятия с классом опасности не выше III,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коммунально-складских объектов.</w:t>
      </w:r>
    </w:p>
    <w:p w:rsidR="00F14682" w:rsidRPr="00A148AA" w:rsidRDefault="00F14682" w:rsidP="00F1468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06477F" wp14:editId="76F1B823">
            <wp:extent cx="5940000" cy="3333350"/>
            <wp:effectExtent l="0" t="0" r="381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45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Default="006D6581" w:rsidP="00F146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7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Для строительства производственного предприятия с классом опасности не выше III (</w:t>
      </w:r>
      <w:r w:rsidR="00F14682"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12,2 га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6D6581" w:rsidRPr="00A148AA" w:rsidRDefault="006D6581" w:rsidP="00F146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указанный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земельный участок подходит для размещения следующих производственных предприятий: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леваторы всех типов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огистические центры всех типов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еревалочные базы, склады и погрузочные площадки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3) Для размещения питомников садовых растений</w:t>
      </w:r>
      <w:r w:rsidRPr="00A148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Земельный участок (9,4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22:70:031701:21 расположен по адресу: Алтайский край, г. Рубцовск, тракт </w:t>
      </w:r>
      <w:proofErr w:type="spellStart"/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Змеиногорский</w:t>
      </w:r>
      <w:proofErr w:type="spellEnd"/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, с западной стороны территор</w:t>
      </w:r>
      <w:proofErr w:type="gramStart"/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ии ООО</w:t>
      </w:r>
      <w:proofErr w:type="gramEnd"/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«Озеленитель»</w:t>
      </w:r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8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иных видов жилой застройки.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с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троительства объектов питомника;</w:t>
      </w:r>
    </w:p>
    <w:p w:rsidR="00F14682" w:rsidRPr="00A148AA" w:rsidRDefault="00F14682" w:rsidP="00F1468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2321139" wp14:editId="45CB90F2">
            <wp:extent cx="5932800" cy="32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Default="00061236" w:rsidP="00F146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8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Для размещения питомника (</w:t>
      </w:r>
      <w:r w:rsidR="00F14682"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9,4 га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Земельный участок (3,6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22:70:000000:1878 расположен по адресу: Алтайский край, городской округ город Рубцовск, г. Рубцовск, ул. </w:t>
      </w:r>
      <w:proofErr w:type="spellStart"/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Завьяловская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земельный участок 2 (рисунок 9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размещения объектов (территорий) природоохранного назначения.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питомник.</w:t>
      </w:r>
    </w:p>
    <w:p w:rsidR="00F14682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847A91" wp14:editId="4E5EE0AB">
            <wp:extent cx="5918400" cy="310829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08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23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9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Для размещения питомника (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3,6 га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F14682" w:rsidRPr="00A148AA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перечисленные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земельные участки подходят для размещения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питомников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садовых растений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F14682" w:rsidRPr="00A148AA" w:rsidRDefault="00921A3E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4) Для размещения объектов торговли</w:t>
      </w:r>
      <w:r w:rsidR="00F14682" w:rsidRPr="00A148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Земельный участок (1,5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22:70:020118:3 расположен по адресу: Алтайский край, г. Рубцовс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ул. </w:t>
      </w:r>
      <w:proofErr w:type="spellStart"/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>Залесовская</w:t>
      </w:r>
      <w:proofErr w:type="spellEnd"/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>, 2 (рисунок 10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размещения объектов торговли.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строительства универсального рынка.</w:t>
      </w:r>
    </w:p>
    <w:p w:rsidR="00F14682" w:rsidRPr="00A148AA" w:rsidRDefault="00F14682" w:rsidP="00F1468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DDF1B7" wp14:editId="658EBB0A">
            <wp:extent cx="5976000" cy="324720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45" cy="325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1</w:t>
      </w:r>
      <w:r w:rsidR="0006123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0</w:t>
      </w:r>
      <w:r w:rsidR="001605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714780" w:rsidRPr="007147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размещения объектов торговли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1,5 га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F14682" w:rsidRPr="00A148AA" w:rsidRDefault="00F14682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Вышеуказанный земельный участок подходит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для размещения следующих направлений инвестиционной деятельности: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троительство универсального рынка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троительство торговых центров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троительство продуктовых магазинов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троительство специализированных магазинов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5) Для строительства объектов гостиничного типа: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Земельный участок (1,04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22:70:022022:14 расположен по адресу: Алтайский край, г. Рубцовск, в 75 метрах севернее земельного участка п</w:t>
      </w:r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пер. </w:t>
      </w:r>
      <w:proofErr w:type="gramStart"/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>Рябиновому</w:t>
      </w:r>
      <w:proofErr w:type="gramEnd"/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>, 1 (рисунок 11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иных видов использования, характерных для населенных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строительства гостиничного комплекса, банно-оздоровительного комплекса.</w:t>
      </w:r>
    </w:p>
    <w:p w:rsidR="00F14682" w:rsidRPr="00A148AA" w:rsidRDefault="00F14682" w:rsidP="00F1468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FAA6C5D" wp14:editId="380BFDAF">
            <wp:extent cx="6000750" cy="3009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30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Pr="00A148AA" w:rsidRDefault="00061236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11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Для размещения объектов гостиничного типа (</w:t>
      </w:r>
      <w:r w:rsidR="00F14682"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1,04 га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указанный земельный участок подходи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 для размещения следующих направлений инвестиционной деятельности: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троительство гостиничного комплекса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троительство банно-оздоровительного комплекса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6) Для строительства производственных предприятий: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Земельный участок (187,4 га) с кадастровым номером: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22:70:010303:287 расположен по адресу: Алтайский край, г. Рубцовск</w:t>
      </w:r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ул. </w:t>
      </w:r>
      <w:proofErr w:type="gramStart"/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>Тракторная</w:t>
      </w:r>
      <w:proofErr w:type="gramEnd"/>
      <w:r w:rsidR="00061236">
        <w:rPr>
          <w:rFonts w:ascii="Times New Roman" w:hAnsi="Times New Roman" w:cs="Times New Roman"/>
          <w:sz w:val="28"/>
          <w:szCs w:val="28"/>
          <w:shd w:val="clear" w:color="auto" w:fill="FFFFFF"/>
        </w:rPr>
        <w:t>, 17 (рисунок 12</w:t>
      </w:r>
      <w:r w:rsidRPr="00A148A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населённых пунктов.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размещения промышленных объектов.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документу: для обслуживания промышленных объектов.</w:t>
      </w:r>
    </w:p>
    <w:p w:rsidR="00F14682" w:rsidRPr="00A148AA" w:rsidRDefault="00F14682" w:rsidP="00F1468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0FEA81" wp14:editId="60A43F16">
            <wp:extent cx="5954400" cy="29592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82" w:rsidRDefault="00061236" w:rsidP="00F1468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 – 12</w:t>
      </w:r>
      <w:r w:rsidR="00F1468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F14682"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Площадка под размещение производственных предприятий (187,4 га)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Выше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указанный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земельный участок подходит для размещения следующих производственных предприятий: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производству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гипсокартона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железобетонных изделий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станкостроительного оборудования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резинотехнических изделий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капитальному ремонту подвижного состава и производство запасных частей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и пошиву одежды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деревообрабатывающего оборудования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сельскохозяйственной техники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винтовых свай под ворота и фундаменты;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производство кованых изделий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оборудования для бурения скважин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переработки шин в резиновую крошку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приему и переработки металла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производству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саморезов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печей для бань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рубероида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керамзитобетона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топливных брикетов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плитки из резины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тротуарной плитки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изготовлению </w:t>
      </w:r>
      <w:proofErr w:type="spellStart"/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профнастила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производству мебели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леваторы всех типов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огистические центры всех типов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еревалочные базы, склады и погрузочные площадки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A148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AA">
        <w:rPr>
          <w:rFonts w:ascii="Times New Roman" w:hAnsi="Times New Roman" w:cs="Times New Roman"/>
          <w:b/>
          <w:sz w:val="28"/>
          <w:szCs w:val="28"/>
        </w:rPr>
        <w:t>Перспективные направления развития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1) Близость к границе позволяет создать </w:t>
      </w:r>
      <w:r w:rsidRPr="001117CD">
        <w:rPr>
          <w:rFonts w:ascii="Times New Roman" w:hAnsi="Times New Roman" w:cs="Times New Roman"/>
          <w:i/>
          <w:sz w:val="28"/>
          <w:szCs w:val="28"/>
        </w:rPr>
        <w:t>логистический центр</w:t>
      </w:r>
      <w:r w:rsidRPr="00A148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оказания услуг по</w:t>
      </w:r>
      <w:r w:rsidRPr="00A148AA">
        <w:rPr>
          <w:rFonts w:ascii="Times New Roman" w:hAnsi="Times New Roman" w:cs="Times New Roman"/>
          <w:sz w:val="28"/>
          <w:szCs w:val="28"/>
        </w:rPr>
        <w:t xml:space="preserve"> складировани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48AA">
        <w:rPr>
          <w:rFonts w:ascii="Times New Roman" w:hAnsi="Times New Roman" w:cs="Times New Roman"/>
          <w:sz w:val="28"/>
          <w:szCs w:val="28"/>
        </w:rPr>
        <w:t>, переработк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48AA">
        <w:rPr>
          <w:rFonts w:ascii="Times New Roman" w:hAnsi="Times New Roman" w:cs="Times New Roman"/>
          <w:sz w:val="28"/>
          <w:szCs w:val="28"/>
        </w:rPr>
        <w:t>, фасовк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48AA">
        <w:rPr>
          <w:rFonts w:ascii="Times New Roman" w:hAnsi="Times New Roman" w:cs="Times New Roman"/>
          <w:sz w:val="28"/>
          <w:szCs w:val="28"/>
        </w:rPr>
        <w:t xml:space="preserve"> и отгрузк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48AA">
        <w:rPr>
          <w:rFonts w:ascii="Times New Roman" w:hAnsi="Times New Roman" w:cs="Times New Roman"/>
          <w:sz w:val="28"/>
          <w:szCs w:val="28"/>
        </w:rPr>
        <w:t xml:space="preserve">  продукции в Казахстан и Среднюю 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Азию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 и прием товаров из этих стран. 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2) Наличие квалифицированных кадров в городе позволяет освоить производство либо сборку новых видов </w:t>
      </w:r>
      <w:r w:rsidRPr="001117CD">
        <w:rPr>
          <w:rFonts w:ascii="Times New Roman" w:hAnsi="Times New Roman" w:cs="Times New Roman"/>
          <w:i/>
          <w:sz w:val="28"/>
          <w:szCs w:val="28"/>
        </w:rPr>
        <w:t>сельскохозяйственной техники</w:t>
      </w:r>
      <w:r w:rsidRPr="00A148AA">
        <w:rPr>
          <w:rFonts w:ascii="Times New Roman" w:hAnsi="Times New Roman" w:cs="Times New Roman"/>
          <w:sz w:val="28"/>
          <w:szCs w:val="28"/>
        </w:rPr>
        <w:t xml:space="preserve">, в том числе на площадке </w:t>
      </w:r>
      <w:r>
        <w:rPr>
          <w:rFonts w:ascii="Times New Roman" w:hAnsi="Times New Roman" w:cs="Times New Roman"/>
          <w:sz w:val="28"/>
          <w:szCs w:val="28"/>
        </w:rPr>
        <w:t>строящегося</w:t>
      </w:r>
      <w:r w:rsidRPr="00A148AA">
        <w:rPr>
          <w:rFonts w:ascii="Times New Roman" w:hAnsi="Times New Roman" w:cs="Times New Roman"/>
          <w:sz w:val="28"/>
          <w:szCs w:val="28"/>
        </w:rPr>
        <w:t xml:space="preserve"> технопарка. Этому также способствует конкурентный уровень оплаты труда, у</w:t>
      </w:r>
      <w:r>
        <w:rPr>
          <w:rFonts w:ascii="Times New Roman" w:hAnsi="Times New Roman" w:cs="Times New Roman"/>
          <w:sz w:val="28"/>
          <w:szCs w:val="28"/>
        </w:rPr>
        <w:t xml:space="preserve">добный рынок сбыта продукции, </w:t>
      </w:r>
      <w:r w:rsidRPr="00A148AA">
        <w:rPr>
          <w:rFonts w:ascii="Times New Roman" w:hAnsi="Times New Roman" w:cs="Times New Roman"/>
          <w:sz w:val="28"/>
          <w:szCs w:val="28"/>
        </w:rPr>
        <w:t>выгодное территориальное расположение, наличие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148AA">
        <w:rPr>
          <w:rFonts w:ascii="Times New Roman" w:hAnsi="Times New Roman" w:cs="Times New Roman"/>
          <w:sz w:val="28"/>
          <w:szCs w:val="28"/>
        </w:rPr>
        <w:t xml:space="preserve"> Алтайском крае различных видов государственной поддержки для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сельхозтоваропроизводителей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, что является дополнительным стимулом для увеличения покупательской способности.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148AA">
        <w:rPr>
          <w:rFonts w:ascii="Times New Roman" w:hAnsi="Times New Roman" w:cs="Times New Roman"/>
          <w:sz w:val="28"/>
          <w:szCs w:val="28"/>
        </w:rPr>
        <w:t>ндустриальный потенциал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A148AA">
        <w:rPr>
          <w:rFonts w:ascii="Times New Roman" w:hAnsi="Times New Roman" w:cs="Times New Roman"/>
          <w:sz w:val="28"/>
          <w:szCs w:val="28"/>
        </w:rPr>
        <w:t xml:space="preserve"> Рубцовска позволяет организовать </w:t>
      </w:r>
      <w:r w:rsidRPr="001117CD">
        <w:rPr>
          <w:rFonts w:ascii="Times New Roman" w:hAnsi="Times New Roman" w:cs="Times New Roman"/>
          <w:i/>
          <w:sz w:val="28"/>
          <w:szCs w:val="28"/>
        </w:rPr>
        <w:t>производство запчастей</w:t>
      </w:r>
      <w:r w:rsidRPr="00A148AA">
        <w:rPr>
          <w:rFonts w:ascii="Times New Roman" w:hAnsi="Times New Roman" w:cs="Times New Roman"/>
          <w:sz w:val="28"/>
          <w:szCs w:val="28"/>
        </w:rPr>
        <w:t xml:space="preserve"> (шпиндель, станина и т.д.) </w:t>
      </w:r>
      <w:r w:rsidRPr="001117CD">
        <w:rPr>
          <w:rFonts w:ascii="Times New Roman" w:hAnsi="Times New Roman" w:cs="Times New Roman"/>
          <w:i/>
          <w:sz w:val="28"/>
          <w:szCs w:val="28"/>
        </w:rPr>
        <w:t>для промышленных станков</w:t>
      </w:r>
      <w:r w:rsidRPr="00A148AA">
        <w:rPr>
          <w:rFonts w:ascii="Times New Roman" w:hAnsi="Times New Roman" w:cs="Times New Roman"/>
          <w:sz w:val="28"/>
          <w:szCs w:val="28"/>
        </w:rPr>
        <w:t xml:space="preserve">, к чему уже проявляют интерес зарубежные производители, например такая компания как OKUMA. Компания «ПУМОРИ», которая 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lastRenderedPageBreak/>
        <w:t>явля</w:t>
      </w:r>
      <w:r>
        <w:rPr>
          <w:rFonts w:ascii="Times New Roman" w:hAnsi="Times New Roman" w:cs="Times New Roman"/>
          <w:sz w:val="28"/>
          <w:szCs w:val="28"/>
        </w:rPr>
        <w:t>ется партнером OKUMA уже ведет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 переговоры с </w:t>
      </w:r>
      <w:r w:rsidR="00544992">
        <w:rPr>
          <w:rFonts w:ascii="Times New Roman" w:hAnsi="Times New Roman" w:cs="Times New Roman"/>
          <w:sz w:val="28"/>
          <w:szCs w:val="28"/>
        </w:rPr>
        <w:t xml:space="preserve">местной компанией </w:t>
      </w:r>
      <w:r w:rsidRPr="00A148AA">
        <w:rPr>
          <w:rFonts w:ascii="Times New Roman" w:hAnsi="Times New Roman" w:cs="Times New Roman"/>
          <w:sz w:val="28"/>
          <w:szCs w:val="28"/>
        </w:rPr>
        <w:t>на предмет перевооружения станков.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Рубцовская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зона богата зерном, поэтому в перспективе, после проведения газа, </w:t>
      </w:r>
      <w:r>
        <w:rPr>
          <w:rFonts w:ascii="Times New Roman" w:hAnsi="Times New Roman" w:cs="Times New Roman"/>
          <w:sz w:val="28"/>
          <w:szCs w:val="28"/>
        </w:rPr>
        <w:t>целесообразно создать</w:t>
      </w:r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1117CD">
        <w:rPr>
          <w:rFonts w:ascii="Times New Roman" w:hAnsi="Times New Roman" w:cs="Times New Roman"/>
          <w:i/>
          <w:sz w:val="28"/>
          <w:szCs w:val="28"/>
        </w:rPr>
        <w:t>предприятие по глубокой переработке зерна</w:t>
      </w:r>
      <w:r w:rsidRPr="00A148AA">
        <w:rPr>
          <w:rFonts w:ascii="Times New Roman" w:hAnsi="Times New Roman" w:cs="Times New Roman"/>
          <w:sz w:val="28"/>
          <w:szCs w:val="28"/>
        </w:rPr>
        <w:t xml:space="preserve"> – фруктозы, глюкозы,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фрукто</w:t>
      </w:r>
      <w:r>
        <w:rPr>
          <w:rFonts w:ascii="Times New Roman" w:hAnsi="Times New Roman" w:cs="Times New Roman"/>
          <w:sz w:val="28"/>
          <w:szCs w:val="28"/>
        </w:rPr>
        <w:t>зно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>-глюкозных сиропов. Ежегодный ро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ст спр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>оса на эту продукцию в Россию в ближайшие годы даже при пессимистичном сценарии оценивается в 3,3%, а при оптимистичном – в 6,6%. Производителям зерна это позволило бы реализовать продукцию без больших расходов на транспортировку. В то же время в стоимости продуктов глубокой переработки транспортная составляющая занимает гораздо меньшую долю благодаря их высокой цене (оптовая цена – не менее 70 тыс. руб. за тонну).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5) Побочным продуктом глубокой переработки зерна является гипс, из которого можно производить </w:t>
      </w:r>
      <w:proofErr w:type="spellStart"/>
      <w:r w:rsidRPr="001117CD">
        <w:rPr>
          <w:rFonts w:ascii="Times New Roman" w:hAnsi="Times New Roman" w:cs="Times New Roman"/>
          <w:i/>
          <w:sz w:val="28"/>
          <w:szCs w:val="28"/>
        </w:rPr>
        <w:t>гипсокартон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. В настоящее время в регионе реализуется продукция крупнейших российских и зарубежных производителей, таких как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Knauf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. При этом указанная компания выступает практически монополистом на региональном рынке, что сказывается на цене конечного продукта для местного потребителя. Ближайший к Алтайскому краю завод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гипсокартона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расположен на Урале. Поэтому в регионе целесообразно размещение производства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гипсокартона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для замещения рынка отечественной продукцией, конкурирующей по цене с зарубежными брендами и с целью развития поставок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гипсокартона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в приграничные с Алтайским краем регионы, а также Казахстан, Узбекистан, Киргизию, Таджикистан.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6) Поскольку в Рубцовске работает крупнейший производитель сыра в Алтайском крае, представляется целесообразным производство </w:t>
      </w:r>
      <w:r w:rsidRPr="001117CD">
        <w:rPr>
          <w:rFonts w:ascii="Times New Roman" w:hAnsi="Times New Roman" w:cs="Times New Roman"/>
          <w:i/>
          <w:sz w:val="28"/>
          <w:szCs w:val="28"/>
        </w:rPr>
        <w:t>заквасок</w:t>
      </w:r>
      <w:r w:rsidRPr="00A148AA">
        <w:rPr>
          <w:rFonts w:ascii="Times New Roman" w:hAnsi="Times New Roman" w:cs="Times New Roman"/>
          <w:sz w:val="28"/>
          <w:szCs w:val="28"/>
        </w:rPr>
        <w:t>. Отечественные производители пока что мало представлены на рынке (около 10%).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7) На базе имеющихся предприятий пищевой промышленности возможна организация производства </w:t>
      </w:r>
      <w:r w:rsidRPr="001117CD">
        <w:rPr>
          <w:rFonts w:ascii="Times New Roman" w:hAnsi="Times New Roman" w:cs="Times New Roman"/>
          <w:i/>
          <w:sz w:val="28"/>
          <w:szCs w:val="28"/>
        </w:rPr>
        <w:t>кормовых дрожжей</w:t>
      </w:r>
      <w:r w:rsidRPr="00A148AA">
        <w:rPr>
          <w:rFonts w:ascii="Times New Roman" w:hAnsi="Times New Roman" w:cs="Times New Roman"/>
          <w:sz w:val="28"/>
          <w:szCs w:val="28"/>
        </w:rPr>
        <w:t>. Использование кормовых дрожжей весьма эффективно с экономической стороны: их применение сокращает время откорма животных, повышает ежедневный привес при существенной экономии кормов (1 кг кормовых дрожжей по пищевой ценности экономит от 10 до 15 % корма). Добавление кормовых дрожжей в основной корм дойных коров приводит к росту надоя молока от 2–5 л, а также к росту его жирности до 0,5 %. В Сибирском федеральном округе кормовые дрожжи не производятся. Вместе</w:t>
      </w:r>
      <w:r>
        <w:rPr>
          <w:rFonts w:ascii="Times New Roman" w:hAnsi="Times New Roman" w:cs="Times New Roman"/>
          <w:sz w:val="28"/>
          <w:szCs w:val="28"/>
        </w:rPr>
        <w:t xml:space="preserve"> с тем,</w:t>
      </w:r>
      <w:r w:rsidRPr="00A148AA">
        <w:rPr>
          <w:rFonts w:ascii="Times New Roman" w:hAnsi="Times New Roman" w:cs="Times New Roman"/>
          <w:sz w:val="28"/>
          <w:szCs w:val="28"/>
        </w:rPr>
        <w:t xml:space="preserve"> в Алтайском крае для этого есть и сырьевая база (отходы пищевого производства), и рынок сбыта – собственный и казахстанский. </w:t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8) Еще одним перспективным направлением перерабатывающей промышленности может стать производство </w:t>
      </w:r>
      <w:r w:rsidRPr="00D30FFD">
        <w:rPr>
          <w:rFonts w:ascii="Times New Roman" w:hAnsi="Times New Roman" w:cs="Times New Roman"/>
          <w:i/>
          <w:sz w:val="28"/>
          <w:szCs w:val="28"/>
        </w:rPr>
        <w:t>льняного масла</w:t>
      </w:r>
      <w:r w:rsidRPr="00A148AA">
        <w:rPr>
          <w:rFonts w:ascii="Times New Roman" w:hAnsi="Times New Roman" w:cs="Times New Roman"/>
          <w:sz w:val="28"/>
          <w:szCs w:val="28"/>
        </w:rPr>
        <w:t>. Для этого имеется сырьевая база. В близлежащих районах производится значительная часть краевого об</w:t>
      </w:r>
      <w:r>
        <w:rPr>
          <w:rFonts w:ascii="Times New Roman" w:hAnsi="Times New Roman" w:cs="Times New Roman"/>
          <w:sz w:val="28"/>
          <w:szCs w:val="28"/>
        </w:rPr>
        <w:t xml:space="preserve">ъема льна-кудряша: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Шипуновском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t xml:space="preserve">(5,0 тыс. тонн в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сельхозорганизациях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Новичихинском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(4,8 тыс. тонн),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Родинском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(3,8 тыс. тонн), Третьяковском (2,8 тыс. тонн),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Поспелихинском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</w:t>
      </w:r>
      <w:r w:rsidRPr="00A148AA">
        <w:rPr>
          <w:rFonts w:ascii="Times New Roman" w:hAnsi="Times New Roman" w:cs="Times New Roman"/>
          <w:sz w:val="28"/>
          <w:szCs w:val="28"/>
        </w:rPr>
        <w:lastRenderedPageBreak/>
        <w:t xml:space="preserve">(2,6 тыс. тонн). Общий объем производства льна-кудряша в </w:t>
      </w:r>
      <w:proofErr w:type="spellStart"/>
      <w:r w:rsidRPr="00A148AA">
        <w:rPr>
          <w:rFonts w:ascii="Times New Roman" w:hAnsi="Times New Roman" w:cs="Times New Roman"/>
          <w:sz w:val="28"/>
          <w:szCs w:val="28"/>
        </w:rPr>
        <w:t>сельхозорганизациях</w:t>
      </w:r>
      <w:proofErr w:type="spellEnd"/>
      <w:r w:rsidRPr="00A148AA">
        <w:rPr>
          <w:rFonts w:ascii="Times New Roman" w:hAnsi="Times New Roman" w:cs="Times New Roman"/>
          <w:sz w:val="28"/>
          <w:szCs w:val="28"/>
        </w:rPr>
        <w:t xml:space="preserve"> Алтайского края – 83,7 тыс. тонн, в хозяйствах всех категорий – 119 тыс. тонн.</w:t>
      </w:r>
    </w:p>
    <w:p w:rsidR="00F14682" w:rsidRPr="00B966AF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682" w:rsidRPr="00B966AF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6AF">
        <w:rPr>
          <w:rFonts w:ascii="Times New Roman" w:hAnsi="Times New Roman" w:cs="Times New Roman"/>
          <w:b/>
          <w:sz w:val="28"/>
          <w:szCs w:val="28"/>
        </w:rPr>
        <w:t>Реализация проектов ГЧП и МЧП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1) </w:t>
      </w:r>
      <w:r w:rsidRPr="00A148AA">
        <w:rPr>
          <w:rFonts w:ascii="Times New Roman" w:hAnsi="Times New Roman" w:cs="Times New Roman"/>
          <w:i/>
          <w:sz w:val="28"/>
          <w:szCs w:val="28"/>
        </w:rPr>
        <w:t>Создание (реконструкция, модернизация) систем водоснабжения и водоотведения муниципального образования</w:t>
      </w:r>
      <w:r w:rsidRPr="00A148AA">
        <w:rPr>
          <w:rFonts w:ascii="Times New Roman" w:hAnsi="Times New Roman" w:cs="Times New Roman"/>
          <w:sz w:val="28"/>
          <w:szCs w:val="28"/>
        </w:rPr>
        <w:t>. Применение концессионного механизма актуально в целом для сферы жилищно-коммунального хозяйства, поэтому актуальным будет подготовка инвестиционных предложений для передачи оборудования и сетей водоснабжения и водоотведения в концессию частному партнеру. В этом случае важно соблюдать баланс между участием публичной стороны в реконструкции (модернизации) объектов водоснабжения и водоотведения, участием концессионера и величиной тарифной надбавки, дабы не вызвать недовольства населения увеличением тарифа.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2) </w:t>
      </w:r>
      <w:r w:rsidRPr="00A148AA">
        <w:rPr>
          <w:rFonts w:ascii="Times New Roman" w:hAnsi="Times New Roman" w:cs="Times New Roman"/>
          <w:i/>
          <w:sz w:val="28"/>
          <w:szCs w:val="28"/>
        </w:rPr>
        <w:t xml:space="preserve">Создание и эксплуатация объекта здравоохранения - консультативно-диагностического центра. </w:t>
      </w:r>
      <w:r w:rsidRPr="00A148AA">
        <w:rPr>
          <w:rFonts w:ascii="Times New Roman" w:hAnsi="Times New Roman" w:cs="Times New Roman"/>
          <w:sz w:val="28"/>
          <w:szCs w:val="28"/>
        </w:rPr>
        <w:t>Высокая численность населения, г. Рубцовск является 3 городом по численности населения (146 075 человек), способствует созданию консультативно-диагностического центра. Целесообразно создать концессионное соглашение между частным инвестором и администрацией города для обеспечения более высокого уровня медицинской диагностики и высококвалифицированного обслуживания населения.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3) </w:t>
      </w:r>
      <w:r w:rsidRPr="00A148AA">
        <w:rPr>
          <w:rFonts w:ascii="Times New Roman" w:hAnsi="Times New Roman" w:cs="Times New Roman"/>
          <w:i/>
          <w:sz w:val="28"/>
          <w:szCs w:val="28"/>
        </w:rPr>
        <w:t>Создание объектов дорожного сервиса.</w:t>
      </w:r>
      <w:r w:rsidRPr="00A148AA">
        <w:rPr>
          <w:rFonts w:ascii="Times New Roman" w:hAnsi="Times New Roman" w:cs="Times New Roman"/>
          <w:sz w:val="28"/>
          <w:szCs w:val="28"/>
        </w:rPr>
        <w:t xml:space="preserve"> Развитие современной и </w:t>
      </w:r>
      <w:proofErr w:type="gramStart"/>
      <w:r w:rsidRPr="00A148AA">
        <w:rPr>
          <w:rFonts w:ascii="Times New Roman" w:hAnsi="Times New Roman" w:cs="Times New Roman"/>
          <w:sz w:val="28"/>
          <w:szCs w:val="28"/>
        </w:rPr>
        <w:t>эффективной транспортной инфраструктуры, обеспечивающей ускорение товародвижения и снижение транспортных издержек в экономике способствует</w:t>
      </w:r>
      <w:proofErr w:type="gramEnd"/>
      <w:r w:rsidRPr="00A148AA">
        <w:rPr>
          <w:rFonts w:ascii="Times New Roman" w:hAnsi="Times New Roman" w:cs="Times New Roman"/>
          <w:sz w:val="28"/>
          <w:szCs w:val="28"/>
        </w:rPr>
        <w:t xml:space="preserve"> созданию объектов дорожного сервиса. Имеет место быть создание концессионного соглашения между частным инвестором и администрацией города для обеспечения: 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повышенной доступности услуг транспортного комплекса для населения;</w:t>
      </w:r>
    </w:p>
    <w:p w:rsidR="00F14682" w:rsidRPr="00A148AA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 xml:space="preserve">повышение надежности и безопасности движения по автомобильным дорогам местного значения; </w:t>
      </w:r>
    </w:p>
    <w:p w:rsidR="00F14682" w:rsidRDefault="00F14682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AA">
        <w:rPr>
          <w:rFonts w:ascii="Times New Roman" w:hAnsi="Times New Roman" w:cs="Times New Roman"/>
          <w:sz w:val="28"/>
          <w:szCs w:val="28"/>
        </w:rPr>
        <w:t>обеспечение устойчивого функционирования автомобильных дорог местного значения.</w:t>
      </w:r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150" w:rsidRPr="00385A6F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A6F">
        <w:rPr>
          <w:rFonts w:ascii="Times New Roman" w:hAnsi="Times New Roman" w:cs="Times New Roman"/>
          <w:b/>
          <w:sz w:val="28"/>
          <w:szCs w:val="28"/>
        </w:rPr>
        <w:t>Итоги стратегической сессии</w:t>
      </w:r>
    </w:p>
    <w:p w:rsidR="001B4150" w:rsidRPr="00385A6F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</w:t>
      </w:r>
      <w:r>
        <w:rPr>
          <w:rFonts w:ascii="Times New Roman" w:hAnsi="Times New Roman" w:cs="Times New Roman"/>
          <w:sz w:val="28"/>
          <w:szCs w:val="28"/>
        </w:rPr>
        <w:t>министрации города Рубцовска</w:t>
      </w:r>
      <w:r w:rsidRPr="00385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07.04.2023</w:t>
      </w:r>
      <w:r w:rsidRPr="00385A6F">
        <w:rPr>
          <w:rFonts w:ascii="Times New Roman" w:hAnsi="Times New Roman" w:cs="Times New Roman"/>
          <w:sz w:val="28"/>
          <w:szCs w:val="28"/>
        </w:rPr>
        <w:t xml:space="preserve"> проведена стратегическая сессия в рамках подготовки инвестиционного профиля. В раб</w:t>
      </w:r>
      <w:r>
        <w:rPr>
          <w:rFonts w:ascii="Times New Roman" w:hAnsi="Times New Roman" w:cs="Times New Roman"/>
          <w:sz w:val="28"/>
          <w:szCs w:val="28"/>
        </w:rPr>
        <w:t>очей дискуссии приняли участие 3</w:t>
      </w:r>
      <w:r w:rsidRPr="00385A6F">
        <w:rPr>
          <w:rFonts w:ascii="Times New Roman" w:hAnsi="Times New Roman" w:cs="Times New Roman"/>
          <w:sz w:val="28"/>
          <w:szCs w:val="28"/>
        </w:rPr>
        <w:t xml:space="preserve"> группы, состоящие из активн</w:t>
      </w:r>
      <w:r>
        <w:rPr>
          <w:rFonts w:ascii="Times New Roman" w:hAnsi="Times New Roman" w:cs="Times New Roman"/>
          <w:sz w:val="28"/>
          <w:szCs w:val="28"/>
        </w:rPr>
        <w:t>ых и инициативных граждан города</w:t>
      </w:r>
      <w:r w:rsidRPr="00385A6F">
        <w:rPr>
          <w:rFonts w:ascii="Times New Roman" w:hAnsi="Times New Roman" w:cs="Times New Roman"/>
          <w:sz w:val="28"/>
          <w:szCs w:val="28"/>
        </w:rPr>
        <w:t>:</w:t>
      </w:r>
    </w:p>
    <w:p w:rsidR="001B4150" w:rsidRPr="00385A6F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A6F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385A6F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 w:rsidRPr="00385A6F">
        <w:rPr>
          <w:rFonts w:ascii="Times New Roman" w:hAnsi="Times New Roman" w:cs="Times New Roman"/>
          <w:sz w:val="28"/>
          <w:szCs w:val="28"/>
        </w:rPr>
        <w:t>;</w:t>
      </w:r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A6F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>
        <w:rPr>
          <w:rFonts w:ascii="Times New Roman" w:hAnsi="Times New Roman" w:cs="Times New Roman"/>
          <w:sz w:val="28"/>
          <w:szCs w:val="28"/>
        </w:rPr>
        <w:t>органов местного самоуправления;</w:t>
      </w:r>
    </w:p>
    <w:p w:rsidR="001B4150" w:rsidRPr="00385A6F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инициативные граждане.</w:t>
      </w:r>
    </w:p>
    <w:p w:rsidR="001B4150" w:rsidRPr="00C34B16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85A6F">
        <w:rPr>
          <w:rFonts w:ascii="Times New Roman" w:hAnsi="Times New Roman" w:cs="Times New Roman"/>
          <w:sz w:val="28"/>
          <w:szCs w:val="28"/>
        </w:rPr>
        <w:lastRenderedPageBreak/>
        <w:t>Каждая команда выполняла задания методом мозгового штурма и представляла на обсужде</w:t>
      </w:r>
      <w:r>
        <w:rPr>
          <w:rFonts w:ascii="Times New Roman" w:hAnsi="Times New Roman" w:cs="Times New Roman"/>
          <w:sz w:val="28"/>
          <w:szCs w:val="28"/>
        </w:rPr>
        <w:t>ние свои идеи по развитию города</w:t>
      </w:r>
      <w:r w:rsidRPr="00385A6F">
        <w:rPr>
          <w:rFonts w:ascii="Times New Roman" w:hAnsi="Times New Roman" w:cs="Times New Roman"/>
          <w:sz w:val="28"/>
          <w:szCs w:val="28"/>
        </w:rPr>
        <w:t xml:space="preserve">. В процессе работы команды формулировали цели, определяли конкурентные преимущества </w:t>
      </w:r>
      <w:r>
        <w:rPr>
          <w:rFonts w:ascii="Times New Roman" w:hAnsi="Times New Roman" w:cs="Times New Roman"/>
          <w:sz w:val="28"/>
          <w:szCs w:val="28"/>
        </w:rPr>
        <w:t>города Рубцовска</w:t>
      </w:r>
      <w:r w:rsidRPr="00385A6F">
        <w:rPr>
          <w:rFonts w:ascii="Times New Roman" w:hAnsi="Times New Roman" w:cs="Times New Roman"/>
          <w:sz w:val="28"/>
          <w:szCs w:val="28"/>
        </w:rPr>
        <w:t>, предлагали необходимые инвестиционные проекты для его развития, а также обозначали необходимые ресурсы для достижения всех поставленных целей и задач.</w:t>
      </w:r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FFC">
        <w:rPr>
          <w:rFonts w:ascii="Times New Roman" w:hAnsi="Times New Roman" w:cs="Times New Roman"/>
          <w:sz w:val="28"/>
          <w:szCs w:val="28"/>
        </w:rPr>
        <w:t xml:space="preserve">Следующим этапом стало обсуждение всеми участниками решений развития </w:t>
      </w:r>
      <w:r>
        <w:rPr>
          <w:rFonts w:ascii="Times New Roman" w:hAnsi="Times New Roman" w:cs="Times New Roman"/>
          <w:sz w:val="28"/>
          <w:szCs w:val="28"/>
        </w:rPr>
        <w:t>города Рубцовска</w:t>
      </w:r>
      <w:r w:rsidRPr="00413FFC">
        <w:rPr>
          <w:rFonts w:ascii="Times New Roman" w:hAnsi="Times New Roman" w:cs="Times New Roman"/>
          <w:sz w:val="28"/>
          <w:szCs w:val="28"/>
        </w:rPr>
        <w:t xml:space="preserve">. </w:t>
      </w:r>
      <w:r w:rsidRPr="0086346B">
        <w:rPr>
          <w:rFonts w:ascii="Times New Roman" w:hAnsi="Times New Roman" w:cs="Times New Roman"/>
          <w:sz w:val="28"/>
          <w:szCs w:val="28"/>
        </w:rPr>
        <w:t xml:space="preserve">Из множества проектов было выделено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56696">
        <w:rPr>
          <w:rFonts w:ascii="Times New Roman" w:hAnsi="Times New Roman" w:cs="Times New Roman"/>
          <w:sz w:val="28"/>
          <w:szCs w:val="28"/>
        </w:rPr>
        <w:t xml:space="preserve"> приоритетных:</w:t>
      </w:r>
    </w:p>
    <w:p w:rsidR="001B4150" w:rsidRP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150">
        <w:rPr>
          <w:rFonts w:ascii="Times New Roman" w:hAnsi="Times New Roman" w:cs="Times New Roman"/>
          <w:sz w:val="28"/>
          <w:szCs w:val="28"/>
        </w:rPr>
        <w:t>строитель</w:t>
      </w:r>
      <w:r>
        <w:rPr>
          <w:rFonts w:ascii="Times New Roman" w:hAnsi="Times New Roman" w:cs="Times New Roman"/>
          <w:sz w:val="28"/>
          <w:szCs w:val="28"/>
        </w:rPr>
        <w:t>ство аэропорта (малая авиация);</w:t>
      </w:r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комфортабельного отеля;</w:t>
      </w:r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консервация овощей;</w:t>
      </w:r>
    </w:p>
    <w:p w:rsidR="001B4150" w:rsidRDefault="00033D58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маслоэкстракционного завода;</w:t>
      </w:r>
    </w:p>
    <w:p w:rsidR="00033D58" w:rsidRDefault="00033D58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туризм;</w:t>
      </w:r>
    </w:p>
    <w:p w:rsidR="00033D58" w:rsidRDefault="00033D58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 отдыха;</w:t>
      </w:r>
    </w:p>
    <w:p w:rsidR="00033D58" w:rsidRDefault="00033D58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молочный комплекс;</w:t>
      </w:r>
    </w:p>
    <w:p w:rsidR="00033D58" w:rsidRDefault="00033D58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разведение КРС (мясо);</w:t>
      </w:r>
    </w:p>
    <w:p w:rsidR="00033D58" w:rsidRDefault="00D3060D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тепличный комплекс;</w:t>
      </w:r>
    </w:p>
    <w:p w:rsidR="00D3060D" w:rsidRDefault="00D3060D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крупозавод;</w:t>
      </w:r>
    </w:p>
    <w:p w:rsidR="00D3060D" w:rsidRDefault="00D3060D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по производству сухого молока.</w:t>
      </w:r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696">
        <w:rPr>
          <w:rFonts w:ascii="Times New Roman" w:hAnsi="Times New Roman" w:cs="Times New Roman"/>
          <w:sz w:val="28"/>
          <w:szCs w:val="28"/>
        </w:rPr>
        <w:t>По итогам</w:t>
      </w:r>
      <w:r>
        <w:rPr>
          <w:rFonts w:ascii="Times New Roman" w:hAnsi="Times New Roman" w:cs="Times New Roman"/>
          <w:sz w:val="28"/>
          <w:szCs w:val="28"/>
        </w:rPr>
        <w:t xml:space="preserve"> проведенной работы определены 2 приоритетных</w:t>
      </w:r>
      <w:r w:rsidRPr="00556696">
        <w:rPr>
          <w:rFonts w:ascii="Times New Roman" w:hAnsi="Times New Roman" w:cs="Times New Roman"/>
          <w:sz w:val="28"/>
          <w:szCs w:val="28"/>
        </w:rPr>
        <w:t xml:space="preserve"> проекта для подготовки инвестиционных предложений:</w:t>
      </w:r>
      <w:proofErr w:type="gramEnd"/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B4150">
        <w:rPr>
          <w:rFonts w:ascii="Times New Roman" w:hAnsi="Times New Roman" w:cs="Times New Roman"/>
          <w:sz w:val="28"/>
          <w:szCs w:val="28"/>
        </w:rPr>
        <w:t>троител</w:t>
      </w:r>
      <w:r>
        <w:rPr>
          <w:rFonts w:ascii="Times New Roman" w:hAnsi="Times New Roman" w:cs="Times New Roman"/>
          <w:sz w:val="28"/>
          <w:szCs w:val="28"/>
        </w:rPr>
        <w:t xml:space="preserve">ьство аэропорта (малая авиация); </w:t>
      </w:r>
    </w:p>
    <w:p w:rsidR="001B4150" w:rsidRPr="00556696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B4150">
        <w:rPr>
          <w:rFonts w:ascii="Times New Roman" w:hAnsi="Times New Roman" w:cs="Times New Roman"/>
          <w:sz w:val="28"/>
          <w:szCs w:val="28"/>
        </w:rPr>
        <w:t>онсервация овощей.</w:t>
      </w:r>
      <w:bookmarkStart w:id="0" w:name="_GoBack"/>
      <w:bookmarkEnd w:id="0"/>
    </w:p>
    <w:p w:rsidR="001B4150" w:rsidRDefault="001B4150" w:rsidP="001B415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96">
        <w:rPr>
          <w:rFonts w:ascii="Times New Roman" w:hAnsi="Times New Roman" w:cs="Times New Roman"/>
          <w:sz w:val="28"/>
          <w:szCs w:val="28"/>
        </w:rPr>
        <w:t>Полученная обратная связь пр</w:t>
      </w:r>
      <w:r>
        <w:rPr>
          <w:rFonts w:ascii="Times New Roman" w:hAnsi="Times New Roman" w:cs="Times New Roman"/>
          <w:sz w:val="28"/>
          <w:szCs w:val="28"/>
        </w:rPr>
        <w:t xml:space="preserve">едставителей бизнес-сообщества </w:t>
      </w:r>
      <w:r w:rsidRPr="00556696">
        <w:rPr>
          <w:rFonts w:ascii="Times New Roman" w:hAnsi="Times New Roman" w:cs="Times New Roman"/>
          <w:sz w:val="28"/>
          <w:szCs w:val="28"/>
        </w:rPr>
        <w:t xml:space="preserve">и органов местного самоуправления позволила придать прикладной характер разрабатываемому документу и </w:t>
      </w:r>
      <w:proofErr w:type="spellStart"/>
      <w:r w:rsidRPr="00556696">
        <w:rPr>
          <w:rFonts w:ascii="Times New Roman" w:hAnsi="Times New Roman" w:cs="Times New Roman"/>
          <w:sz w:val="28"/>
          <w:szCs w:val="28"/>
        </w:rPr>
        <w:t>приоритезировать</w:t>
      </w:r>
      <w:proofErr w:type="spellEnd"/>
      <w:r w:rsidRPr="00556696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proofErr w:type="gramStart"/>
      <w:r w:rsidRPr="0055669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ребований жителей города</w:t>
      </w:r>
      <w:r w:rsidRPr="00556696">
        <w:rPr>
          <w:rFonts w:ascii="Times New Roman" w:hAnsi="Times New Roman" w:cs="Times New Roman"/>
          <w:sz w:val="28"/>
          <w:szCs w:val="28"/>
        </w:rPr>
        <w:t xml:space="preserve"> направления развития</w:t>
      </w:r>
      <w:proofErr w:type="gramEnd"/>
      <w:r w:rsidRPr="00556696">
        <w:rPr>
          <w:rFonts w:ascii="Times New Roman" w:hAnsi="Times New Roman" w:cs="Times New Roman"/>
          <w:sz w:val="28"/>
          <w:szCs w:val="28"/>
        </w:rPr>
        <w:t>.</w:t>
      </w:r>
    </w:p>
    <w:p w:rsidR="001B4150" w:rsidRPr="00A148AA" w:rsidRDefault="001B4150" w:rsidP="00F14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B4150" w:rsidRPr="00A148AA" w:rsidSect="00564AB2">
      <w:footerReference w:type="default" r:id="rId25"/>
      <w:head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651" w:rsidRDefault="00177651" w:rsidP="006A26A4">
      <w:pPr>
        <w:spacing w:after="0" w:line="240" w:lineRule="auto"/>
      </w:pPr>
      <w:r>
        <w:separator/>
      </w:r>
    </w:p>
  </w:endnote>
  <w:endnote w:type="continuationSeparator" w:id="0">
    <w:p w:rsidR="00177651" w:rsidRDefault="00177651" w:rsidP="006A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evitCyr-Regular">
    <w:altName w:val="Microsoft YaHei"/>
    <w:charset w:val="CC"/>
    <w:family w:val="auto"/>
    <w:pitch w:val="variable"/>
    <w:sig w:usb0="8000028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020254"/>
      <w:docPartObj>
        <w:docPartGallery w:val="Page Numbers (Bottom of Page)"/>
        <w:docPartUnique/>
      </w:docPartObj>
    </w:sdtPr>
    <w:sdtEndPr/>
    <w:sdtContent>
      <w:p w:rsidR="001466B5" w:rsidRDefault="001466B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60D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651" w:rsidRDefault="00177651" w:rsidP="006A26A4">
      <w:pPr>
        <w:spacing w:after="0" w:line="240" w:lineRule="auto"/>
      </w:pPr>
      <w:r>
        <w:separator/>
      </w:r>
    </w:p>
  </w:footnote>
  <w:footnote w:type="continuationSeparator" w:id="0">
    <w:p w:rsidR="00177651" w:rsidRDefault="00177651" w:rsidP="006A2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-1026" w:type="dxa"/>
      <w:tblBorders>
        <w:bottom w:val="single" w:sz="2" w:space="0" w:color="1F497D"/>
      </w:tblBorders>
      <w:tblLook w:val="04A0" w:firstRow="1" w:lastRow="0" w:firstColumn="1" w:lastColumn="0" w:noHBand="0" w:noVBand="1"/>
    </w:tblPr>
    <w:tblGrid>
      <w:gridCol w:w="1391"/>
      <w:gridCol w:w="3867"/>
      <w:gridCol w:w="5515"/>
    </w:tblGrid>
    <w:tr w:rsidR="00564AB2" w:rsidRPr="00497197" w:rsidTr="00EF6A86">
      <w:tc>
        <w:tcPr>
          <w:tcW w:w="1391" w:type="dxa"/>
          <w:vMerge w:val="restart"/>
          <w:shd w:val="clear" w:color="auto" w:fill="auto"/>
        </w:tcPr>
        <w:p w:rsidR="00564AB2" w:rsidRPr="00497197" w:rsidRDefault="00564AB2" w:rsidP="00EF6A86">
          <w:pPr>
            <w:spacing w:after="0" w:line="240" w:lineRule="auto"/>
            <w:jc w:val="center"/>
            <w:rPr>
              <w:rFonts w:ascii="KievitCyr-Regular" w:hAnsi="KievitCyr-Regular"/>
              <w:color w:val="1D67A1"/>
              <w:sz w:val="28"/>
            </w:rPr>
          </w:pPr>
          <w:r>
            <w:rPr>
              <w:rFonts w:ascii="KievitCyr-Regular" w:hAnsi="KievitCyr-Regular"/>
              <w:noProof/>
              <w:color w:val="1D67A1"/>
              <w:sz w:val="28"/>
              <w:lang w:eastAsia="ru-RU"/>
            </w:rPr>
            <w:drawing>
              <wp:inline distT="0" distB="0" distL="0" distR="0" wp14:anchorId="4DB24DDA" wp14:editId="4C619530">
                <wp:extent cx="746125" cy="556260"/>
                <wp:effectExtent l="0" t="0" r="0" b="0"/>
                <wp:docPr id="6" name="Рисунок 6" descr="Описание: Z:\Всем\1 Специалисты\Кобозев\BRANDBOOK Алтайкий центр привлечения инвестиций\лого\LOGO_без текст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Z:\Всем\1 Специалисты\Кобозев\BRANDBOOK Алтайкий центр привлечения инвестиций\лого\LOGO_без текст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68" t="14195" r="13821" b="158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7" w:type="dxa"/>
          <w:shd w:val="clear" w:color="auto" w:fill="auto"/>
          <w:vAlign w:val="center"/>
        </w:tcPr>
        <w:p w:rsidR="00564AB2" w:rsidRPr="0003628B" w:rsidRDefault="00564AB2" w:rsidP="00EF6A86">
          <w:pPr>
            <w:spacing w:after="0" w:line="240" w:lineRule="auto"/>
            <w:rPr>
              <w:sz w:val="26"/>
              <w:szCs w:val="26"/>
            </w:rPr>
          </w:pPr>
          <w:r w:rsidRPr="0003628B">
            <w:rPr>
              <w:rFonts w:ascii="KievitCyr-Regular" w:hAnsi="KievitCyr-Regular"/>
              <w:color w:val="1D67A1"/>
              <w:sz w:val="26"/>
              <w:szCs w:val="26"/>
            </w:rPr>
            <w:t>АЛТАЙСКИЙ ЦЕНТР ИНВЕСТИЦИЙ И РАЗВИТИЯ</w:t>
          </w:r>
        </w:p>
      </w:tc>
      <w:tc>
        <w:tcPr>
          <w:tcW w:w="5515" w:type="dxa"/>
          <w:shd w:val="clear" w:color="auto" w:fill="auto"/>
          <w:vAlign w:val="center"/>
        </w:tcPr>
        <w:p w:rsidR="00564AB2" w:rsidRPr="00497197" w:rsidRDefault="00564AB2" w:rsidP="00EF6A86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6560</w:t>
          </w:r>
          <w:r>
            <w:rPr>
              <w:rFonts w:ascii="KievitCyr-Regular" w:hAnsi="KievitCyr-Regular"/>
              <w:color w:val="1D67A1"/>
              <w:sz w:val="18"/>
            </w:rPr>
            <w:t>38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, Алтайский край </w:t>
          </w:r>
        </w:p>
        <w:p w:rsidR="00564AB2" w:rsidRPr="00497197" w:rsidRDefault="00564AB2" w:rsidP="00EF6A86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 xml:space="preserve">г. Барнаул, </w:t>
          </w:r>
          <w:r>
            <w:rPr>
              <w:rFonts w:ascii="KievitCyr-Regular" w:hAnsi="KievitCyr-Regular"/>
              <w:color w:val="1D67A1"/>
              <w:sz w:val="18"/>
            </w:rPr>
            <w:t>пр-т Комсомольский, 118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 </w:t>
          </w:r>
        </w:p>
        <w:p w:rsidR="00564AB2" w:rsidRPr="00497197" w:rsidRDefault="00564AB2" w:rsidP="00EF6A86">
          <w:pPr>
            <w:spacing w:after="0" w:line="240" w:lineRule="auto"/>
            <w:jc w:val="right"/>
            <w:rPr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ИНН/КПП 2224149956/222401001</w:t>
          </w:r>
        </w:p>
      </w:tc>
    </w:tr>
    <w:tr w:rsidR="00564AB2" w:rsidRPr="0003628B" w:rsidTr="00EF6A86">
      <w:tc>
        <w:tcPr>
          <w:tcW w:w="1391" w:type="dxa"/>
          <w:vMerge/>
          <w:shd w:val="clear" w:color="auto" w:fill="auto"/>
        </w:tcPr>
        <w:p w:rsidR="00564AB2" w:rsidRPr="00497197" w:rsidRDefault="00564AB2" w:rsidP="00EF6A86">
          <w:pPr>
            <w:spacing w:after="0" w:line="240" w:lineRule="auto"/>
            <w:jc w:val="center"/>
            <w:rPr>
              <w:rFonts w:ascii="KievitCyr-Regular" w:hAnsi="KievitCyr-Regular"/>
              <w:noProof/>
              <w:color w:val="1D67A1"/>
              <w:sz w:val="28"/>
            </w:rPr>
          </w:pPr>
        </w:p>
      </w:tc>
      <w:tc>
        <w:tcPr>
          <w:tcW w:w="3867" w:type="dxa"/>
          <w:shd w:val="clear" w:color="auto" w:fill="auto"/>
        </w:tcPr>
        <w:p w:rsidR="00564AB2" w:rsidRPr="00497197" w:rsidRDefault="00D3060D" w:rsidP="00EF6A86">
          <w:pPr>
            <w:tabs>
              <w:tab w:val="left" w:pos="6082"/>
            </w:tabs>
            <w:spacing w:after="120" w:line="240" w:lineRule="auto"/>
            <w:rPr>
              <w:rFonts w:ascii="KievitCyr-Regular" w:hAnsi="KievitCyr-Regular"/>
              <w:color w:val="1D67A1"/>
              <w:sz w:val="28"/>
            </w:rPr>
          </w:pPr>
          <w:hyperlink r:id="rId2" w:history="1">
            <w:r w:rsidR="00564AB2" w:rsidRPr="00497197">
              <w:rPr>
                <w:rFonts w:ascii="KievitCyr-Regular" w:hAnsi="KievitCyr-Regular"/>
                <w:color w:val="1D67A1"/>
                <w:sz w:val="18"/>
              </w:rPr>
              <w:t>www.altinvest22.ru</w:t>
            </w:r>
          </w:hyperlink>
          <w:r w:rsidR="00564AB2">
            <w:rPr>
              <w:rFonts w:ascii="KievitCyr-Regular" w:hAnsi="KievitCyr-Regular"/>
              <w:color w:val="1D67A1"/>
              <w:sz w:val="18"/>
            </w:rPr>
            <w:t>,</w:t>
          </w:r>
          <w:r w:rsidR="00564AB2" w:rsidRPr="00497197">
            <w:rPr>
              <w:rFonts w:ascii="KievitCyr-Regular" w:hAnsi="KievitCyr-Regular"/>
              <w:color w:val="1D67A1"/>
              <w:sz w:val="18"/>
            </w:rPr>
            <w:t xml:space="preserve"> </w:t>
          </w:r>
          <w:hyperlink r:id="rId3" w:history="1">
            <w:r w:rsidR="00564AB2" w:rsidRPr="00497197">
              <w:rPr>
                <w:rFonts w:ascii="KievitCyr-Regular" w:hAnsi="KievitCyr-Regular"/>
                <w:color w:val="1D67A1"/>
                <w:sz w:val="18"/>
              </w:rPr>
              <w:t>kau_invest@mail.ru</w:t>
            </w:r>
          </w:hyperlink>
        </w:p>
      </w:tc>
      <w:tc>
        <w:tcPr>
          <w:tcW w:w="5515" w:type="dxa"/>
          <w:shd w:val="clear" w:color="auto" w:fill="auto"/>
          <w:vAlign w:val="center"/>
        </w:tcPr>
        <w:p w:rsidR="00564AB2" w:rsidRPr="0003628B" w:rsidRDefault="00564AB2" w:rsidP="00EF6A86">
          <w:pPr>
            <w:tabs>
              <w:tab w:val="left" w:pos="6082"/>
            </w:tabs>
            <w:spacing w:after="12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03628B">
            <w:rPr>
              <w:rFonts w:ascii="KievitCyr-Regular" w:hAnsi="KievitCyr-Regular"/>
              <w:color w:val="1D67A1"/>
              <w:sz w:val="18"/>
            </w:rPr>
            <w:t xml:space="preserve">            </w:t>
          </w:r>
          <w:r>
            <w:rPr>
              <w:rFonts w:ascii="KievitCyr-Regular" w:hAnsi="KievitCyr-Regular"/>
              <w:color w:val="1D67A1"/>
              <w:sz w:val="18"/>
            </w:rPr>
            <w:t xml:space="preserve">                            Тел./факс: 8(3852)206-612, 206-784</w:t>
          </w:r>
        </w:p>
      </w:tc>
    </w:tr>
  </w:tbl>
  <w:p w:rsidR="00564AB2" w:rsidRDefault="00564AB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6371"/>
    <w:multiLevelType w:val="hybridMultilevel"/>
    <w:tmpl w:val="E926F29E"/>
    <w:lvl w:ilvl="0" w:tplc="0F8494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EE2147C"/>
    <w:multiLevelType w:val="hybridMultilevel"/>
    <w:tmpl w:val="1ECA9F38"/>
    <w:lvl w:ilvl="0" w:tplc="094E334A">
      <w:start w:val="1"/>
      <w:numFmt w:val="decimal"/>
      <w:suff w:val="space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07"/>
    <w:rsid w:val="0000432D"/>
    <w:rsid w:val="00030769"/>
    <w:rsid w:val="00033D58"/>
    <w:rsid w:val="00034E6D"/>
    <w:rsid w:val="0003609C"/>
    <w:rsid w:val="000433C4"/>
    <w:rsid w:val="000528E1"/>
    <w:rsid w:val="00061236"/>
    <w:rsid w:val="00063551"/>
    <w:rsid w:val="0006653F"/>
    <w:rsid w:val="000818C6"/>
    <w:rsid w:val="00083581"/>
    <w:rsid w:val="000920B9"/>
    <w:rsid w:val="0009349C"/>
    <w:rsid w:val="000A1E4D"/>
    <w:rsid w:val="000A6370"/>
    <w:rsid w:val="000A79EE"/>
    <w:rsid w:val="000C7426"/>
    <w:rsid w:val="000D2750"/>
    <w:rsid w:val="000D4875"/>
    <w:rsid w:val="000D64D1"/>
    <w:rsid w:val="000E67CA"/>
    <w:rsid w:val="000E788D"/>
    <w:rsid w:val="001013F8"/>
    <w:rsid w:val="001113C0"/>
    <w:rsid w:val="001117CD"/>
    <w:rsid w:val="001141B5"/>
    <w:rsid w:val="001224F1"/>
    <w:rsid w:val="0012252B"/>
    <w:rsid w:val="00140536"/>
    <w:rsid w:val="00142701"/>
    <w:rsid w:val="001466B5"/>
    <w:rsid w:val="00154856"/>
    <w:rsid w:val="0015602C"/>
    <w:rsid w:val="001605E1"/>
    <w:rsid w:val="00162FE9"/>
    <w:rsid w:val="00163AF3"/>
    <w:rsid w:val="00172127"/>
    <w:rsid w:val="00174B38"/>
    <w:rsid w:val="00175E87"/>
    <w:rsid w:val="00177651"/>
    <w:rsid w:val="00182B8F"/>
    <w:rsid w:val="00187EB6"/>
    <w:rsid w:val="001968A5"/>
    <w:rsid w:val="001A3651"/>
    <w:rsid w:val="001A47CF"/>
    <w:rsid w:val="001B2057"/>
    <w:rsid w:val="001B4150"/>
    <w:rsid w:val="001B6B68"/>
    <w:rsid w:val="001C0060"/>
    <w:rsid w:val="001C0272"/>
    <w:rsid w:val="001C4DAA"/>
    <w:rsid w:val="001E21BD"/>
    <w:rsid w:val="001F4B3E"/>
    <w:rsid w:val="002053BD"/>
    <w:rsid w:val="00216D2E"/>
    <w:rsid w:val="00253329"/>
    <w:rsid w:val="00261797"/>
    <w:rsid w:val="00280000"/>
    <w:rsid w:val="00281340"/>
    <w:rsid w:val="0029031E"/>
    <w:rsid w:val="00297AB7"/>
    <w:rsid w:val="002A3314"/>
    <w:rsid w:val="002B2201"/>
    <w:rsid w:val="002C00DE"/>
    <w:rsid w:val="002D091E"/>
    <w:rsid w:val="002D753F"/>
    <w:rsid w:val="002E0A87"/>
    <w:rsid w:val="002E5E37"/>
    <w:rsid w:val="002E6FEE"/>
    <w:rsid w:val="002F3981"/>
    <w:rsid w:val="00313ACE"/>
    <w:rsid w:val="00315504"/>
    <w:rsid w:val="00315E32"/>
    <w:rsid w:val="0032195E"/>
    <w:rsid w:val="0033616D"/>
    <w:rsid w:val="00337B3C"/>
    <w:rsid w:val="00340452"/>
    <w:rsid w:val="003479D9"/>
    <w:rsid w:val="003625A7"/>
    <w:rsid w:val="00367E92"/>
    <w:rsid w:val="00372051"/>
    <w:rsid w:val="003765A5"/>
    <w:rsid w:val="00391996"/>
    <w:rsid w:val="003B58C4"/>
    <w:rsid w:val="003C2411"/>
    <w:rsid w:val="003C5FF3"/>
    <w:rsid w:val="003D09A5"/>
    <w:rsid w:val="003E099F"/>
    <w:rsid w:val="003F7A76"/>
    <w:rsid w:val="004025F8"/>
    <w:rsid w:val="004036A4"/>
    <w:rsid w:val="0041100D"/>
    <w:rsid w:val="00455925"/>
    <w:rsid w:val="004633F4"/>
    <w:rsid w:val="0046437A"/>
    <w:rsid w:val="00466BDC"/>
    <w:rsid w:val="00472190"/>
    <w:rsid w:val="00486F42"/>
    <w:rsid w:val="004A7B28"/>
    <w:rsid w:val="004C235A"/>
    <w:rsid w:val="004C6F0C"/>
    <w:rsid w:val="004D1358"/>
    <w:rsid w:val="004E4CF2"/>
    <w:rsid w:val="004F1009"/>
    <w:rsid w:val="00507AE7"/>
    <w:rsid w:val="005217AC"/>
    <w:rsid w:val="00524EDC"/>
    <w:rsid w:val="00527914"/>
    <w:rsid w:val="00541184"/>
    <w:rsid w:val="00542361"/>
    <w:rsid w:val="00544992"/>
    <w:rsid w:val="00550348"/>
    <w:rsid w:val="00564AB2"/>
    <w:rsid w:val="005C5480"/>
    <w:rsid w:val="00616A2E"/>
    <w:rsid w:val="00632775"/>
    <w:rsid w:val="00634827"/>
    <w:rsid w:val="00634C94"/>
    <w:rsid w:val="00642610"/>
    <w:rsid w:val="006523EB"/>
    <w:rsid w:val="00675CD3"/>
    <w:rsid w:val="006818A9"/>
    <w:rsid w:val="00684FFF"/>
    <w:rsid w:val="006A26A4"/>
    <w:rsid w:val="006B4776"/>
    <w:rsid w:val="006D44E3"/>
    <w:rsid w:val="006D6581"/>
    <w:rsid w:val="006F55E1"/>
    <w:rsid w:val="007114F7"/>
    <w:rsid w:val="00714780"/>
    <w:rsid w:val="00715970"/>
    <w:rsid w:val="007228AF"/>
    <w:rsid w:val="00730E42"/>
    <w:rsid w:val="007316EF"/>
    <w:rsid w:val="00742419"/>
    <w:rsid w:val="007478D8"/>
    <w:rsid w:val="007A4541"/>
    <w:rsid w:val="007A65D8"/>
    <w:rsid w:val="007B03ED"/>
    <w:rsid w:val="007B1B01"/>
    <w:rsid w:val="007B2B50"/>
    <w:rsid w:val="007B4588"/>
    <w:rsid w:val="007C1549"/>
    <w:rsid w:val="007C3994"/>
    <w:rsid w:val="007C67C3"/>
    <w:rsid w:val="007D1680"/>
    <w:rsid w:val="007E0277"/>
    <w:rsid w:val="007F4E93"/>
    <w:rsid w:val="00800946"/>
    <w:rsid w:val="0080329A"/>
    <w:rsid w:val="00811389"/>
    <w:rsid w:val="00834A39"/>
    <w:rsid w:val="00845AF9"/>
    <w:rsid w:val="00851922"/>
    <w:rsid w:val="008602AA"/>
    <w:rsid w:val="008608BC"/>
    <w:rsid w:val="00860E98"/>
    <w:rsid w:val="00877373"/>
    <w:rsid w:val="00886558"/>
    <w:rsid w:val="00895F8F"/>
    <w:rsid w:val="00897D60"/>
    <w:rsid w:val="008B2973"/>
    <w:rsid w:val="008B3765"/>
    <w:rsid w:val="008B4940"/>
    <w:rsid w:val="008B7066"/>
    <w:rsid w:val="008C5FC8"/>
    <w:rsid w:val="008D41DA"/>
    <w:rsid w:val="008E1971"/>
    <w:rsid w:val="008E77E7"/>
    <w:rsid w:val="008F6149"/>
    <w:rsid w:val="009042AB"/>
    <w:rsid w:val="009161A6"/>
    <w:rsid w:val="00916D23"/>
    <w:rsid w:val="00921A3E"/>
    <w:rsid w:val="009301C1"/>
    <w:rsid w:val="00934F2C"/>
    <w:rsid w:val="00935ACE"/>
    <w:rsid w:val="00966A3F"/>
    <w:rsid w:val="009704A1"/>
    <w:rsid w:val="00972877"/>
    <w:rsid w:val="00973173"/>
    <w:rsid w:val="00973563"/>
    <w:rsid w:val="0097375E"/>
    <w:rsid w:val="009806A1"/>
    <w:rsid w:val="00994904"/>
    <w:rsid w:val="00996271"/>
    <w:rsid w:val="009B2039"/>
    <w:rsid w:val="009B26AA"/>
    <w:rsid w:val="009B691C"/>
    <w:rsid w:val="009C3826"/>
    <w:rsid w:val="009C3E3E"/>
    <w:rsid w:val="009D121D"/>
    <w:rsid w:val="009D4838"/>
    <w:rsid w:val="009E0C83"/>
    <w:rsid w:val="009E4DFC"/>
    <w:rsid w:val="009F6730"/>
    <w:rsid w:val="00A15DF4"/>
    <w:rsid w:val="00A22C9B"/>
    <w:rsid w:val="00A32125"/>
    <w:rsid w:val="00A40621"/>
    <w:rsid w:val="00A61AA9"/>
    <w:rsid w:val="00A94415"/>
    <w:rsid w:val="00AA3543"/>
    <w:rsid w:val="00AA44C0"/>
    <w:rsid w:val="00AD26CF"/>
    <w:rsid w:val="00AD3FDD"/>
    <w:rsid w:val="00AD72AC"/>
    <w:rsid w:val="00AE14C2"/>
    <w:rsid w:val="00AE7199"/>
    <w:rsid w:val="00B06F66"/>
    <w:rsid w:val="00B126E3"/>
    <w:rsid w:val="00B30948"/>
    <w:rsid w:val="00B316C3"/>
    <w:rsid w:val="00B52DB1"/>
    <w:rsid w:val="00B64CFD"/>
    <w:rsid w:val="00B65032"/>
    <w:rsid w:val="00B65052"/>
    <w:rsid w:val="00B72879"/>
    <w:rsid w:val="00B7615F"/>
    <w:rsid w:val="00B80E78"/>
    <w:rsid w:val="00B85BB4"/>
    <w:rsid w:val="00B9253C"/>
    <w:rsid w:val="00BC36AB"/>
    <w:rsid w:val="00BD444B"/>
    <w:rsid w:val="00BE4D95"/>
    <w:rsid w:val="00BE5F37"/>
    <w:rsid w:val="00BF0CCC"/>
    <w:rsid w:val="00C11220"/>
    <w:rsid w:val="00C44640"/>
    <w:rsid w:val="00C45B00"/>
    <w:rsid w:val="00C47718"/>
    <w:rsid w:val="00C51CAE"/>
    <w:rsid w:val="00C73AB8"/>
    <w:rsid w:val="00C75F27"/>
    <w:rsid w:val="00C85523"/>
    <w:rsid w:val="00C93E37"/>
    <w:rsid w:val="00C971DA"/>
    <w:rsid w:val="00CA29F2"/>
    <w:rsid w:val="00CA5972"/>
    <w:rsid w:val="00CB556A"/>
    <w:rsid w:val="00CB5AF3"/>
    <w:rsid w:val="00CB7B88"/>
    <w:rsid w:val="00CC067E"/>
    <w:rsid w:val="00CC2E99"/>
    <w:rsid w:val="00CC5C6E"/>
    <w:rsid w:val="00CC6F08"/>
    <w:rsid w:val="00CC740B"/>
    <w:rsid w:val="00CD0543"/>
    <w:rsid w:val="00CD16A0"/>
    <w:rsid w:val="00CD4504"/>
    <w:rsid w:val="00CE0CE8"/>
    <w:rsid w:val="00CE60DE"/>
    <w:rsid w:val="00D10A55"/>
    <w:rsid w:val="00D17D44"/>
    <w:rsid w:val="00D20C57"/>
    <w:rsid w:val="00D20F5C"/>
    <w:rsid w:val="00D26204"/>
    <w:rsid w:val="00D26BCA"/>
    <w:rsid w:val="00D3060D"/>
    <w:rsid w:val="00D30FFD"/>
    <w:rsid w:val="00D42704"/>
    <w:rsid w:val="00D5024C"/>
    <w:rsid w:val="00D546B4"/>
    <w:rsid w:val="00D64D49"/>
    <w:rsid w:val="00D84864"/>
    <w:rsid w:val="00D9232A"/>
    <w:rsid w:val="00D95F2D"/>
    <w:rsid w:val="00DB1FBF"/>
    <w:rsid w:val="00DD52A4"/>
    <w:rsid w:val="00DE3A37"/>
    <w:rsid w:val="00DF527A"/>
    <w:rsid w:val="00E11E67"/>
    <w:rsid w:val="00E12C8A"/>
    <w:rsid w:val="00E4157F"/>
    <w:rsid w:val="00E4323A"/>
    <w:rsid w:val="00E52D29"/>
    <w:rsid w:val="00E66561"/>
    <w:rsid w:val="00E74F70"/>
    <w:rsid w:val="00E75139"/>
    <w:rsid w:val="00E7550D"/>
    <w:rsid w:val="00E843F7"/>
    <w:rsid w:val="00E975E8"/>
    <w:rsid w:val="00EB4BD9"/>
    <w:rsid w:val="00EC3307"/>
    <w:rsid w:val="00EC35E4"/>
    <w:rsid w:val="00ED64A6"/>
    <w:rsid w:val="00EE4674"/>
    <w:rsid w:val="00F01505"/>
    <w:rsid w:val="00F14682"/>
    <w:rsid w:val="00F21637"/>
    <w:rsid w:val="00F35FFF"/>
    <w:rsid w:val="00F63094"/>
    <w:rsid w:val="00F70E88"/>
    <w:rsid w:val="00F726D2"/>
    <w:rsid w:val="00F95771"/>
    <w:rsid w:val="00FB6BFB"/>
    <w:rsid w:val="00FD1DAD"/>
    <w:rsid w:val="00FE3C34"/>
    <w:rsid w:val="00FE69C0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table" w:styleId="af6">
    <w:name w:val="Table Grid"/>
    <w:basedOn w:val="a1"/>
    <w:uiPriority w:val="59"/>
    <w:rsid w:val="007B1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table" w:styleId="af6">
    <w:name w:val="Table Grid"/>
    <w:basedOn w:val="a1"/>
    <w:uiPriority w:val="59"/>
    <w:rsid w:val="007B1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0%B0%D0%B7%D0%B0%D1%85%D1%81%D1%82%D0%B0%D0%BD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0%D1%80%D0%BD%D0%B0%D1%83%D0%BB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0%D0%BB%D0%B5%D0%B9_(%D1%80%D0%B5%D0%BA%D0%B0)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1%82%D0%B5%D0%BF%D1%8C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au_invest@mail.ru" TargetMode="External"/><Relationship Id="rId2" Type="http://schemas.openxmlformats.org/officeDocument/2006/relationships/hyperlink" Target="http://www.altinvest22.ru" TargetMode="External"/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3.9581208203431029E-2"/>
                  <c:y val="5.2285630665298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951235610740154E-3"/>
                  <c:y val="3.587810192137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495618464565299E-2"/>
                  <c:y val="-2.93338514146203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916320237039841E-2"/>
                  <c:y val="4.6382380678013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541475633862691E-2"/>
                  <c:y val="2.0294180674178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6527866632974468E-3"/>
                  <c:y val="2.2569263493529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845245469934359E-2"/>
                  <c:y val="1.6405652644841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559909436717683E-3"/>
                  <c:y val="-1.204872521151974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Обрабатывающая промышленность</c:v>
                </c:pt>
                <c:pt idx="1">
                  <c:v>Торговля</c:v>
                </c:pt>
                <c:pt idx="2">
                  <c:v>Образование</c:v>
                </c:pt>
                <c:pt idx="3">
                  <c:v>Здравоохранение и социальные услуги</c:v>
                </c:pt>
                <c:pt idx="4">
                  <c:v>Государственное и муниципальное управление, военная служба</c:v>
                </c:pt>
                <c:pt idx="5">
                  <c:v>Транспорт и хранение</c:v>
                </c:pt>
                <c:pt idx="6">
                  <c:v>ЖКХ</c:v>
                </c:pt>
                <c:pt idx="7">
                  <c:v>Строительство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22.6</c:v>
                </c:pt>
                <c:pt idx="1">
                  <c:v>17.7</c:v>
                </c:pt>
                <c:pt idx="2">
                  <c:v>13.1</c:v>
                </c:pt>
                <c:pt idx="3">
                  <c:v>12.1</c:v>
                </c:pt>
                <c:pt idx="4">
                  <c:v>10.8</c:v>
                </c:pt>
                <c:pt idx="5">
                  <c:v>8.6999999999999993</c:v>
                </c:pt>
                <c:pt idx="6">
                  <c:v>4.8</c:v>
                </c:pt>
                <c:pt idx="7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2235871882872851"/>
          <c:y val="0.12559482763652374"/>
          <c:w val="0.36476223717715228"/>
          <c:h val="0.8308129679303791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2.9903928275543368E-3"/>
                  <c:y val="0.1201934237941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294216118541055E-3"/>
                  <c:y val="-1.3376145511105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748713570882214E-3"/>
                  <c:y val="1.4333035408553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241495494929686E-4"/>
                  <c:y val="3.1796094670435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82404044512886E-3"/>
                  <c:y val="-2.5461678881835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Пищевая и перерабатывающая</c:v>
                </c:pt>
                <c:pt idx="1">
                  <c:v>Металлургия</c:v>
                </c:pt>
                <c:pt idx="2">
                  <c:v>Машиностроение</c:v>
                </c:pt>
                <c:pt idx="3">
                  <c:v>Легкая и деревообрабатывающая</c:v>
                </c:pt>
                <c:pt idx="4">
                  <c:v>Энергетика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40.700000000000003</c:v>
                </c:pt>
                <c:pt idx="1">
                  <c:v>29</c:v>
                </c:pt>
                <c:pt idx="2">
                  <c:v>15</c:v>
                </c:pt>
                <c:pt idx="3">
                  <c:v>9.8000000000000007</c:v>
                </c:pt>
                <c:pt idx="4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5EFC5-CBD8-420C-A009-F737EAD58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18</Pages>
  <Words>4059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№5101340061</dc:creator>
  <cp:lastModifiedBy>Каб.118 (5101340053)</cp:lastModifiedBy>
  <cp:revision>27</cp:revision>
  <dcterms:created xsi:type="dcterms:W3CDTF">2021-11-30T09:19:00Z</dcterms:created>
  <dcterms:modified xsi:type="dcterms:W3CDTF">2023-05-26T08:08:00Z</dcterms:modified>
</cp:coreProperties>
</file>